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9E" w:rsidRDefault="00274CF6" w:rsidP="00DF629E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</w:rPr>
      </w:pPr>
      <w:r w:rsidRPr="00CA624A">
        <w:rPr>
          <w:b/>
        </w:rPr>
        <w:t>Лекция</w:t>
      </w:r>
      <w:r w:rsidR="00DF629E">
        <w:rPr>
          <w:b/>
        </w:rPr>
        <w:t xml:space="preserve"> </w:t>
      </w:r>
      <w:r w:rsidR="00B9463D" w:rsidRPr="00CA624A">
        <w:rPr>
          <w:b/>
        </w:rPr>
        <w:t>1</w:t>
      </w:r>
      <w:r w:rsidR="00DF629E">
        <w:rPr>
          <w:b/>
        </w:rPr>
        <w:t>2</w:t>
      </w:r>
      <w:r w:rsidRPr="00CA624A">
        <w:rPr>
          <w:b/>
        </w:rPr>
        <w:t>.</w:t>
      </w:r>
      <w:r w:rsidR="00DF629E">
        <w:rPr>
          <w:b/>
        </w:rPr>
        <w:t xml:space="preserve">  </w:t>
      </w:r>
      <w:r w:rsidR="00DF629E" w:rsidRPr="00DF629E">
        <w:rPr>
          <w:b/>
        </w:rPr>
        <w:t>Язык</w:t>
      </w:r>
      <w:r w:rsidR="00DF629E">
        <w:rPr>
          <w:b/>
        </w:rPr>
        <w:t xml:space="preserve"> </w:t>
      </w:r>
      <w:r w:rsidR="00DF629E" w:rsidRPr="00DF629E">
        <w:rPr>
          <w:b/>
        </w:rPr>
        <w:t>как</w:t>
      </w:r>
      <w:r w:rsidR="00DF629E">
        <w:rPr>
          <w:b/>
        </w:rPr>
        <w:t xml:space="preserve"> </w:t>
      </w:r>
      <w:r w:rsidR="00DF629E" w:rsidRPr="00DF629E">
        <w:rPr>
          <w:b/>
        </w:rPr>
        <w:t>средство</w:t>
      </w:r>
      <w:r w:rsidR="00DF629E">
        <w:rPr>
          <w:b/>
        </w:rPr>
        <w:t xml:space="preserve"> </w:t>
      </w:r>
      <w:r w:rsidR="00DF629E" w:rsidRPr="00DF629E">
        <w:rPr>
          <w:b/>
        </w:rPr>
        <w:t>построения</w:t>
      </w:r>
      <w:r w:rsidR="00DF629E">
        <w:rPr>
          <w:b/>
        </w:rPr>
        <w:t xml:space="preserve"> </w:t>
      </w:r>
      <w:r w:rsidR="00DF629E" w:rsidRPr="00DF629E">
        <w:rPr>
          <w:b/>
        </w:rPr>
        <w:t>и</w:t>
      </w:r>
      <w:r w:rsidR="00DF629E">
        <w:rPr>
          <w:b/>
        </w:rPr>
        <w:t xml:space="preserve"> </w:t>
      </w:r>
      <w:r w:rsidR="00DF629E" w:rsidRPr="00DF629E">
        <w:rPr>
          <w:b/>
        </w:rPr>
        <w:t>развития</w:t>
      </w:r>
      <w:r w:rsidR="00DF629E">
        <w:rPr>
          <w:b/>
        </w:rPr>
        <w:t xml:space="preserve"> </w:t>
      </w:r>
      <w:r w:rsidR="00DF629E" w:rsidRPr="00DF629E">
        <w:rPr>
          <w:b/>
        </w:rPr>
        <w:t>науки</w:t>
      </w:r>
      <w:r w:rsidR="00DF629E">
        <w:rPr>
          <w:b/>
        </w:rPr>
        <w:t xml:space="preserve"> </w:t>
      </w:r>
      <w:r w:rsidR="00DF629E" w:rsidRPr="00DF629E">
        <w:rPr>
          <w:b/>
        </w:rPr>
        <w:t>в</w:t>
      </w:r>
      <w:r w:rsidR="00DF629E">
        <w:rPr>
          <w:b/>
        </w:rPr>
        <w:t xml:space="preserve"> </w:t>
      </w:r>
      <w:r w:rsidR="00DF629E" w:rsidRPr="00DF629E">
        <w:rPr>
          <w:b/>
        </w:rPr>
        <w:t>контексте</w:t>
      </w:r>
    </w:p>
    <w:p w:rsidR="00CA624A" w:rsidRPr="00CA624A" w:rsidRDefault="00DF629E" w:rsidP="00DF629E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color w:val="4B4B4B"/>
        </w:rPr>
      </w:pPr>
      <w:r>
        <w:rPr>
          <w:b/>
        </w:rPr>
        <w:t xml:space="preserve"> </w:t>
      </w:r>
      <w:r w:rsidRPr="00DF629E">
        <w:rPr>
          <w:b/>
        </w:rPr>
        <w:t>аналитич</w:t>
      </w:r>
      <w:r w:rsidRPr="00DF629E">
        <w:rPr>
          <w:b/>
        </w:rPr>
        <w:t>е</w:t>
      </w:r>
      <w:r w:rsidRPr="00DF629E">
        <w:rPr>
          <w:b/>
        </w:rPr>
        <w:t>ской</w:t>
      </w:r>
      <w:r>
        <w:rPr>
          <w:b/>
        </w:rPr>
        <w:t xml:space="preserve"> </w:t>
      </w:r>
      <w:r w:rsidRPr="00DF629E">
        <w:rPr>
          <w:b/>
        </w:rPr>
        <w:t>философии</w:t>
      </w:r>
    </w:p>
    <w:p w:rsidR="00E22EA8" w:rsidRPr="00CA624A" w:rsidRDefault="00E22EA8" w:rsidP="00DF629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Основоположник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неопозитивизма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онтологич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«логическим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переформулировать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непротиворечивую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теорию.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Другой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аналитической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Витгенштейн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философию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принимал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основу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всей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философии.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Первоначально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Витгенштейн</w:t>
      </w:r>
      <w:proofErr w:type="spellEnd"/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Рассел,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исходил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совокупности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элементарных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предложений,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философию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рассматривал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критику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языка.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лингвистической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фил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софии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детальный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фактического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ест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ственного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разговорного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тем,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устранить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недоразумения,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возникающие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неправильного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употребления.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обычного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хотел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перевести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совершенный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язык,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обра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математической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лог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ки.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Витгенштейн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полагал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безграничных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Витгенштейна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«Лог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ко-философского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трактата»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(Германия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1922),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(пронумерованных)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Витгенштейн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высказаны.</w:t>
      </w:r>
      <w:proofErr w:type="gramEnd"/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«Философские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Витгенштейн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прояснение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Витгенштейну</w:t>
      </w:r>
      <w:proofErr w:type="spell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бессмысленна.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Невысказанное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умолкнуть!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все-таки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(!),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понял...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отбросить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лестницу,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взберется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предложениях».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изречении: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«Знач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отчужденность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Шлик</w:t>
      </w:r>
      <w:proofErr w:type="spell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Рудольф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Карнап,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Нейрат</w:t>
      </w:r>
      <w:proofErr w:type="spell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Рейхенбах</w:t>
      </w:r>
      <w:proofErr w:type="spell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«базисным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предложениям»,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служившим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«индикаторами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(феноменализм)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физикализм</w:t>
      </w:r>
      <w:proofErr w:type="spell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Рудольфа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Карнапа.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атомарных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ложными,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бессмысленными.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Карнап,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бессмы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атомарным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сказываниям,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«факт».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Обратившись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семиотическим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блемам,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употребляет);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обозначается);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выражениями).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семиотики.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техники).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«герменевтика»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древнегреческой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истолковывать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просьбы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«герменевт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означавший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оракулов,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чужого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Фридриха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Шлейермахера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(1768-1834),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тации.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Вильгельм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Дильтей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(1833-1911),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сматривал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«переживание»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схватывания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«Природу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понимаем».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Гадамер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(1900-2002)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невтику.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Гадамеру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философств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«существовать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понятым».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истолкование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«скрыт»,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дешифр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истолковать,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синтезир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общеметодологическую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«понимание»,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сложнейшие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Гадамера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(гносеологии)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(герменевтики).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наработанный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мира»),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«язык».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Принципы: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Инаковость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трактовка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Предпонимание</w:t>
      </w:r>
      <w:proofErr w:type="spell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предрассудок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разомкнуть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самосознания.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одинакова.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терпимостью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развертывании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развертывания.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надстраиваясь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иерархичностью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приемлемые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proofErr w:type="gram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языках</w:t>
      </w:r>
      <w:proofErr w:type="gram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плодотворных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</w:t>
      </w:r>
      <w:proofErr w:type="gram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Ассерторически</w:t>
      </w:r>
      <w:proofErr w:type="gramStart"/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Ассерторические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лизованные.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терминами.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Модельны</w:t>
      </w:r>
      <w:proofErr w:type="gramStart"/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модельно-репрезентативной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подсистемы.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неформализованные.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символики.</w:t>
      </w:r>
      <w:proofErr w:type="gramEnd"/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Процедурны</w:t>
      </w:r>
      <w:proofErr w:type="gramStart"/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однозначность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предписаний.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Аксеологически</w:t>
      </w:r>
      <w:proofErr w:type="gramStart"/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proofErr w:type="spell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Эротетически</w:t>
      </w:r>
      <w:proofErr w:type="gramStart"/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proofErr w:type="spellEnd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Эвристически</w:t>
      </w:r>
      <w:proofErr w:type="gramStart"/>
      <w:r w:rsidRPr="00DF6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репрезентирующее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язык.</w:t>
      </w:r>
    </w:p>
    <w:p w:rsidR="00DF629E" w:rsidRPr="00DF629E" w:rsidRDefault="00DF629E" w:rsidP="00DF6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иноязычного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proofErr w:type="gramStart"/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действительности.</w:t>
      </w:r>
    </w:p>
    <w:p w:rsidR="00CA624A" w:rsidRDefault="00CA624A" w:rsidP="00E22EA8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</w:p>
    <w:p w:rsidR="00274CF6" w:rsidRPr="00CA624A" w:rsidRDefault="00274CF6" w:rsidP="00E22EA8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  <w:r w:rsidRPr="00CA624A">
        <w:rPr>
          <w:b/>
          <w:color w:val="424242"/>
        </w:rPr>
        <w:t>Литература</w:t>
      </w:r>
    </w:p>
    <w:p w:rsidR="00274CF6" w:rsidRPr="00274CF6" w:rsidRDefault="00274CF6" w:rsidP="00E22EA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DF629E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DF629E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Гадамер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Гуссерль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Лейбниц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274CF6" w:rsidRPr="00274CF6" w:rsidRDefault="00274CF6" w:rsidP="00E22EA8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DF629E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DF629E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 w:rsidR="00DF629E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 w:rsidR="00DF629E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 w:rsidR="00DF629E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 w:rsidR="00DF629E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 w:rsidR="00DF629E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 w:rsidR="00DF629E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Ивина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Казначеев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 w:rsidR="00DF629E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 w:rsidR="00DF629E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DF629E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DF629E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DF629E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A041AA" w:rsidRPr="00274CF6" w:rsidRDefault="00A041AA" w:rsidP="00E22E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1790F"/>
    <w:rsid w:val="00274CF6"/>
    <w:rsid w:val="005B4CDC"/>
    <w:rsid w:val="006B6DBC"/>
    <w:rsid w:val="006D0A02"/>
    <w:rsid w:val="006E25C2"/>
    <w:rsid w:val="00801740"/>
    <w:rsid w:val="00A041AA"/>
    <w:rsid w:val="00AE2DA9"/>
    <w:rsid w:val="00B9463D"/>
    <w:rsid w:val="00C1194A"/>
    <w:rsid w:val="00CA624A"/>
    <w:rsid w:val="00CB0740"/>
    <w:rsid w:val="00DF629E"/>
    <w:rsid w:val="00E22EA8"/>
    <w:rsid w:val="00E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2020-10-26T23:46:00Z</dcterms:created>
  <dcterms:modified xsi:type="dcterms:W3CDTF">2020-10-26T23:48:00Z</dcterms:modified>
</cp:coreProperties>
</file>