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307" w:line="320" w:lineRule="exact"/>
        <w:ind w:left="0" w:right="0" w:firstLine="0"/>
      </w:pPr>
      <w:bookmarkStart w:id="0" w:name="bookmark0"/>
      <w:r>
        <w:rPr>
          <w:rStyle w:val="CharStyle5"/>
        </w:rPr>
        <w:t>ГЛОССАРИЙ</w:t>
      </w:r>
      <w:bookmarkEnd w:id="0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Валидность теста</w:t>
      </w:r>
      <w:r>
        <w:rPr>
          <w:rStyle w:val="CharStyle12"/>
        </w:rPr>
        <w:t xml:space="preserve"> — соответствие между степенью вы</w:t>
        <w:softHyphen/>
        <w:t>раженности интересующего свойства личности и методом его измерения. Содержательная валидность представляет собой соответствие теста содержанию контролируемого учебного материала; функциональная валидность — соответствие теста оцениваемому уровню деятельности.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Группировка</w:t>
      </w:r>
      <w:r>
        <w:rPr>
          <w:rStyle w:val="CharStyle12"/>
        </w:rPr>
        <w:t xml:space="preserve"> — измерение, в котором вся совокупность объектов наблюдения группируется в несколько рангов, доста</w:t>
        <w:softHyphen/>
        <w:t>точно ясно отличающихся друг от друга по степени измеряемого признака.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Дистанционное образование</w:t>
      </w:r>
      <w:r>
        <w:rPr>
          <w:rStyle w:val="CharStyle12"/>
        </w:rPr>
        <w:t xml:space="preserve"> — комплекс образовательных услуг, ориентированный на удовлетворение образовательных потребностей пользователей на основе специализированной информационно-образовательной среды, представляющей собой системно организованную совокупность средств передачи дан</w:t>
        <w:softHyphen/>
        <w:t>ных, информационных ресурсов, протоколов взаимодействия, аппаратно-программного и организационно-методического обе</w:t>
        <w:softHyphen/>
        <w:t>спечения.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 xml:space="preserve">Дистанционное обучение </w:t>
      </w:r>
      <w:r>
        <w:rPr>
          <w:rStyle w:val="CharStyle13"/>
        </w:rPr>
        <w:t>{ДО)</w:t>
      </w:r>
      <w:r>
        <w:rPr>
          <w:rStyle w:val="CharStyle12"/>
        </w:rPr>
        <w:t xml:space="preserve"> — модель обучения, осно</w:t>
        <w:softHyphen/>
        <w:t>ванная на образовательном взаимодействии удаленных друг от друга педагогов и учащихся с использованием информационно</w:t>
        <w:softHyphen/>
        <w:t>коммуникационных технологий. Характерными признаками дистанционного обучения являются гибкость, адаптивность, модульность, интерактивность, координирование, контролиро</w:t>
        <w:softHyphen/>
        <w:t>вание, выбор технологий.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Интернет-технологии {сетевые технологии)</w:t>
      </w:r>
      <w:r>
        <w:rPr>
          <w:rStyle w:val="CharStyle12"/>
        </w:rPr>
        <w:t xml:space="preserve"> — универ</w:t>
        <w:softHyphen/>
        <w:t>сальные технологии, обеспечивающие доступ в систему дис</w:t>
        <w:softHyphen/>
        <w:t>танционного обучения как обучаемых, так и преподавателей, и использующие педагогически организованную телекоммуни</w:t>
        <w:softHyphen/>
        <w:t>кационную поддержку учебного процесса для интерактивного взаимодействия между субъектами учебного процесса.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Информатизация общества</w:t>
      </w:r>
      <w:r>
        <w:rPr>
          <w:rStyle w:val="CharStyle12"/>
        </w:rPr>
        <w:t xml:space="preserve"> — глобальный социальный про</w:t>
        <w:softHyphen/>
        <w:t>цесс, особенность которого заключается в том, что доминирующим видом деятельности в сфере общественного производства явля</w:t>
        <w:softHyphen/>
        <w:t>ется сбор, накопление, обработка, хранение, передача и исполь</w:t>
        <w:softHyphen/>
        <w:t>зование информации, осуществляемые на основе современных средств вычислительной техники и информационного обмена.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Информатизация образования</w:t>
      </w:r>
      <w:r>
        <w:rPr>
          <w:rStyle w:val="CharStyle12"/>
        </w:rPr>
        <w:t xml:space="preserve"> — процесс обеспечения сферы образования методологией и практикой разработки и оптимального использования современных информационно</w:t>
        <w:softHyphen/>
        <w:t>коммуникационных технологий, ориентированных на реализа</w:t>
        <w:softHyphen/>
        <w:t>цию психолого-педагогических целей обучения и воспитания.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Информационная культура</w:t>
      </w:r>
      <w:r>
        <w:rPr>
          <w:rStyle w:val="CharStyle12"/>
        </w:rPr>
        <w:t xml:space="preserve"> — относительно целостная си</w:t>
        <w:softHyphen/>
        <w:t>стема профессиональной и общей культуры человека, связанная с ними едиными категориями (культура мышления, поведения, общения и деятельности) и включающая в себя следующие компоненты: культуру общения и сотрудничества в области информатики и ИКТ; компетентность и свободную ориентацию в сфере информационных технологий; использование ИКТ для наиболее эффективного решения профессиональных задач; знание и выполнение основных правовых норм регулирования информационных отношений, осознание ответственности за действия, совершаемые с помощью средств ИКТ.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Информационная технология обучения</w:t>
      </w:r>
      <w:r>
        <w:rPr>
          <w:rStyle w:val="CharStyle12"/>
        </w:rPr>
        <w:t xml:space="preserve"> является подси</w:t>
        <w:softHyphen/>
        <w:t>стемой технологии обучения, представляющей собой, с одной стороны, набор технических средств, в качестве которых взяты информационные и коммуникационные технологии, а с другой — область знаний, связанную с закономерностями, принципами и организацией учебного процесса в целях его эффективного построения.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Информационное общество</w:t>
      </w:r>
      <w:r>
        <w:rPr>
          <w:rStyle w:val="CharStyle12"/>
        </w:rPr>
        <w:t xml:space="preserve"> — общество, в котором боль</w:t>
        <w:softHyphen/>
        <w:t>шинству граждан созданы оптимальные условия для реализации прав и удовлетворения информационных потребностей на основе использования информационных ресурсов.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 xml:space="preserve">Информационно-коммуникационная технология обучения </w:t>
      </w:r>
      <w:r>
        <w:rPr>
          <w:rStyle w:val="CharStyle13"/>
        </w:rPr>
        <w:t>(ИКТО)</w:t>
      </w:r>
      <w:r>
        <w:rPr>
          <w:rStyle w:val="CharStyle12"/>
        </w:rPr>
        <w:t xml:space="preserve"> включает организацию и управление учебным про</w:t>
        <w:softHyphen/>
        <w:t>цессом и познавательной деятельностью учащихся с использо</w:t>
        <w:softHyphen/>
        <w:t>ванием компьютерной техники, программного и методического обеспечения, коммуникационной образовательной среды для получения определенных заведомо ожидаемых результатов.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Информационно-предметная среда со встроенными эле</w:t>
        <w:softHyphen/>
        <w:t>ментами технологии обучения</w:t>
      </w:r>
      <w:r>
        <w:rPr>
          <w:rStyle w:val="CharStyle12"/>
        </w:rPr>
        <w:t xml:space="preserve"> — совокупность условий, спо</w:t>
        <w:softHyphen/>
        <w:t>собствующих активному информационному взаимодействию между преподавателем и обучаемыми, ориентированными на вы</w:t>
        <w:softHyphen/>
        <w:t>полнение разнообразных видов деятельности (информационно</w:t>
        <w:softHyphen/>
        <w:t>учебной, экспериментально-исследовательской) в рамках опре</w:t>
        <w:softHyphen/>
        <w:t>деленной технологии обучения. Включает средства и технологии сбора, накопления, хранения, обработки, передачи учебной информации, средства представления и извлечения знаний, обе</w:t>
        <w:softHyphen/>
        <w:t>спечивая их взаимосвязь и функционирование организационных структур педагогического воздействия.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Информационно-учебная деятельность</w:t>
      </w:r>
      <w:r>
        <w:rPr>
          <w:rStyle w:val="CharStyle12"/>
        </w:rPr>
        <w:t xml:space="preserve"> — это деятель</w:t>
        <w:softHyphen/>
        <w:t>ность, основанная на информационном взаимодействии между обучаемыми, преподавателем и средствами новых информа</w:t>
        <w:softHyphen/>
        <w:t>ционных технологий, направленная на достижение учебных целей. При этом предполагается выполнение следующих видов деятельности: регистрация, сбор, накопление, хранение, обра</w:t>
        <w:softHyphen/>
        <w:t>ботка информации об изучаемых объектах, явлениях, процессах; передача больших объемов информации; интерактивный диалог; управление реальными объектами; управление отображением на экране моделей различных объектов, явлений, процессов; авто</w:t>
        <w:softHyphen/>
        <w:t>матизированный контроль (самоконтроль) результатов учебной деятельности и коррекция по результатам контроля.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 xml:space="preserve">Информационные технологии </w:t>
      </w:r>
      <w:r>
        <w:rPr>
          <w:rStyle w:val="CharStyle13"/>
        </w:rPr>
        <w:t>(ИТ,</w:t>
      </w:r>
      <w:r>
        <w:rPr>
          <w:rStyle w:val="CharStyle12"/>
        </w:rPr>
        <w:t xml:space="preserve"> от англ, </w:t>
      </w:r>
      <w:r>
        <w:rPr>
          <w:rStyle w:val="CharStyle11"/>
          <w:lang w:val="en-US" w:eastAsia="en-US" w:bidi="en-US"/>
        </w:rPr>
        <w:t>information technology</w:t>
      </w:r>
      <w:r>
        <w:rPr>
          <w:rStyle w:val="CharStyle12"/>
        </w:rPr>
        <w:t xml:space="preserve">, </w:t>
      </w:r>
      <w:r>
        <w:rPr>
          <w:rStyle w:val="CharStyle11"/>
          <w:lang w:val="en-US" w:eastAsia="en-US" w:bidi="en-US"/>
        </w:rPr>
        <w:t>IT)</w:t>
      </w:r>
      <w:r>
        <w:rPr>
          <w:rStyle w:val="CharStyle12"/>
          <w:lang w:val="en-US" w:eastAsia="en-US" w:bidi="en-US"/>
        </w:rPr>
        <w:t xml:space="preserve"> </w:t>
      </w:r>
      <w:r>
        <w:rPr>
          <w:rStyle w:val="CharStyle12"/>
        </w:rPr>
        <w:t>—комплекс взаимосвязанных научных, тех</w:t>
        <w:softHyphen/>
        <w:t>нологических, инженерных дисциплин, изучающих методы эффективной организации труда людей, занятых обработкой и хранением информации; методы взаимодействия людей с вы</w:t>
        <w:softHyphen/>
        <w:t>числительной техникой и производственным оборудованием, их практические приложения, а также социальные, экономи</w:t>
        <w:softHyphen/>
        <w:t>ческие и культурные аспекты данной проблемы. Под ИТ также понимается совокупность методов, аппаратных и программных средств сбора, хранения, обработки, передачи и представления информации, позволяющих расширить знания людей, повы</w:t>
        <w:softHyphen/>
        <w:t>сить надежность и оперативность управления техническими и социальными процессами, снизить трудоемкость процессов использования информационных ресурсов.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480"/>
      </w:pPr>
      <w:r>
        <w:rPr>
          <w:rStyle w:val="CharStyle11"/>
        </w:rPr>
        <w:t xml:space="preserve">Информационный образовательный ресурс </w:t>
      </w:r>
      <w:r>
        <w:rPr>
          <w:rStyle w:val="CharStyle13"/>
        </w:rPr>
        <w:t>(ИОР)</w:t>
      </w:r>
      <w:r>
        <w:rPr>
          <w:rStyle w:val="CharStyle12"/>
        </w:rPr>
        <w:t xml:space="preserve"> — наи</w:t>
        <w:softHyphen/>
        <w:t>более широкое понятие, охватывающее различные виды ин</w:t>
        <w:softHyphen/>
        <w:t>формационных ресурсов, используемых в образовании. Среди ИОР различают учебно-методическую литературу (печатную), наглядные средства обучения, технические средства обучения и средства информационно-коммуникационных технологий, лабораторное оборудование и т. д.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480"/>
      </w:pPr>
      <w:r>
        <w:rPr>
          <w:rStyle w:val="CharStyle11"/>
        </w:rPr>
        <w:t>Кейсовая (кейс-технология, портфельная) технология</w:t>
      </w:r>
      <w:r>
        <w:rPr>
          <w:rStyle w:val="CharStyle12"/>
        </w:rPr>
        <w:t xml:space="preserve"> — дистанционная образовательная технология, основанная на предоставлении обучаемым информационных образователь</w:t>
        <w:softHyphen/>
        <w:t>ных ресурсов в виде специализированных наборов учебно</w:t>
        <w:softHyphen/>
        <w:t>методических комплексов (кейсов), предназначенных для само</w:t>
        <w:softHyphen/>
        <w:t>стоятельного изучения.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480"/>
      </w:pPr>
      <w:r>
        <w:rPr>
          <w:rStyle w:val="CharStyle11"/>
        </w:rPr>
        <w:t>Медиаграмотность</w:t>
      </w:r>
      <w:r>
        <w:rPr>
          <w:rStyle w:val="CharStyle12"/>
        </w:rPr>
        <w:t xml:space="preserve"> (от англ, </w:t>
      </w:r>
      <w:r>
        <w:rPr>
          <w:rStyle w:val="CharStyle11"/>
          <w:lang w:val="en-US" w:eastAsia="en-US" w:bidi="en-US"/>
        </w:rPr>
        <w:t>media literacy)</w:t>
      </w:r>
      <w:r>
        <w:rPr>
          <w:rStyle w:val="CharStyle12"/>
          <w:lang w:val="en-US" w:eastAsia="en-US" w:bidi="en-US"/>
        </w:rPr>
        <w:t xml:space="preserve"> </w:t>
      </w:r>
      <w:r>
        <w:rPr>
          <w:rStyle w:val="CharStyle12"/>
        </w:rPr>
        <w:t>— способность использовать, анализировать, оценивать и передавать медиа</w:t>
        <w:softHyphen/>
        <w:t>тексты, а также движение, призванное помочь людям понимать, создавать и оценивать культурную значимость аудиовизуаль</w:t>
        <w:softHyphen/>
        <w:t>ных и печатных текстов.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480"/>
      </w:pPr>
      <w:r>
        <w:rPr>
          <w:rStyle w:val="CharStyle11"/>
        </w:rPr>
        <w:t>Медиаобразование</w:t>
      </w:r>
      <w:r>
        <w:rPr>
          <w:rStyle w:val="CharStyle12"/>
        </w:rPr>
        <w:t xml:space="preserve"> (от англ, </w:t>
      </w:r>
      <w:r>
        <w:rPr>
          <w:rStyle w:val="CharStyle11"/>
          <w:lang w:val="en-US" w:eastAsia="en-US" w:bidi="en-US"/>
        </w:rPr>
        <w:t>media education)</w:t>
      </w:r>
      <w:r>
        <w:rPr>
          <w:rStyle w:val="CharStyle12"/>
          <w:lang w:val="en-US" w:eastAsia="en-US" w:bidi="en-US"/>
        </w:rPr>
        <w:t xml:space="preserve"> </w:t>
      </w:r>
      <w:r>
        <w:rPr>
          <w:rStyle w:val="CharStyle12"/>
        </w:rPr>
        <w:t>— обучение теории и практическим умениям для овладения современными средствами массовой коммуникации; процесс развития лично</w:t>
        <w:softHyphen/>
        <w:t>сти с помощью и на материале средств массовой коммуникации (медиа) с целью формирования культуры общения с медиа, творческих, коммуникативных способностей, критического мышления, умений полноценного восприятия, интерпретации, анализа и оценки медиатекстов.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Медиатека</w:t>
      </w:r>
      <w:r>
        <w:rPr>
          <w:rStyle w:val="CharStyle12"/>
        </w:rPr>
        <w:t xml:space="preserve"> — интегрированная библиотека или центр учебных ресурсов, предоставляющие пользователям различ</w:t>
        <w:softHyphen/>
        <w:t xml:space="preserve">ные виды изданий: печатные (книги, периодические издания), аудиовизуальные (видеокассеты), электронные (на </w:t>
      </w:r>
      <w:r>
        <w:rPr>
          <w:rStyle w:val="CharStyle12"/>
          <w:lang w:val="en-US" w:eastAsia="en-US" w:bidi="en-US"/>
        </w:rPr>
        <w:t xml:space="preserve">CD </w:t>
      </w:r>
      <w:r>
        <w:rPr>
          <w:rStyle w:val="CharStyle12"/>
        </w:rPr>
        <w:t xml:space="preserve">и </w:t>
      </w:r>
      <w:r>
        <w:rPr>
          <w:rStyle w:val="CharStyle12"/>
          <w:lang w:val="en-US" w:eastAsia="en-US" w:bidi="en-US"/>
        </w:rPr>
        <w:t>DVD</w:t>
      </w:r>
      <w:r>
        <w:rPr>
          <w:rStyle w:val="CharStyle12"/>
        </w:rPr>
        <w:t>- дисках).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Метод портфолио</w:t>
      </w:r>
      <w:r>
        <w:rPr>
          <w:rStyle w:val="CharStyle12"/>
        </w:rPr>
        <w:t xml:space="preserve"> — средство оценивания и учета дости</w:t>
        <w:softHyphen/>
        <w:t>жений обучаемых; способ фиксирования, накопления и оценки индивидуальных достижений учащегося; систематический сбор доказательств, используемых преподавателем и учащимися для мониторинга навыков обучаемых.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Мультимедиа</w:t>
      </w:r>
      <w:r>
        <w:rPr>
          <w:rStyle w:val="CharStyle12"/>
        </w:rPr>
        <w:t xml:space="preserve"> (от англ, </w:t>
      </w:r>
      <w:r>
        <w:rPr>
          <w:rStyle w:val="CharStyle11"/>
          <w:lang w:val="en-US" w:eastAsia="en-US" w:bidi="en-US"/>
        </w:rPr>
        <w:t>multimedia),</w:t>
      </w:r>
      <w:r>
        <w:rPr>
          <w:rStyle w:val="CharStyle12"/>
          <w:lang w:val="en-US" w:eastAsia="en-US" w:bidi="en-US"/>
        </w:rPr>
        <w:t xml:space="preserve"> </w:t>
      </w:r>
      <w:r>
        <w:rPr>
          <w:rStyle w:val="CharStyle12"/>
        </w:rPr>
        <w:t>что в дословном пере</w:t>
        <w:softHyphen/>
        <w:t>воде означает “многосредность”, “множество сред”, где средой считается звук, видео, текст и другие данные) — комплексное понятие, с одной стороны, подразумевающее совокупность про</w:t>
        <w:softHyphen/>
        <w:t>граммных и аппаратных средств, обеспечивающих такое пред</w:t>
        <w:softHyphen/>
        <w:t>ставление информации, при котором человек воспринимает ее сразу несколькими органами чувств одновременно; а с другой — современная компьютерная информационная технология, по</w:t>
        <w:softHyphen/>
        <w:t>зволяющая объединить в компьютерной системе текст, звук, видеоизображение, графическое изображение и анимацию.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Открытое образование</w:t>
      </w:r>
      <w:r>
        <w:rPr>
          <w:rStyle w:val="CharStyle12"/>
        </w:rPr>
        <w:t xml:space="preserve"> — система организационных, пе</w:t>
        <w:softHyphen/>
        <w:t>дагогических и информационно-коммуникационных технологий, обеспечивающих процесс индивидуального обучения на основе свободного выбора учащимися содержания образования, конеч</w:t>
        <w:softHyphen/>
        <w:t>ного результата, способов деятельности для его достижения.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Парадигма</w:t>
      </w:r>
      <w:r>
        <w:rPr>
          <w:rStyle w:val="CharStyle12"/>
        </w:rPr>
        <w:t xml:space="preserve"> — система идей, взглядов, понятий, фундамен</w:t>
        <w:softHyphen/>
        <w:t>тальных научных установок, принятых в определенный исто</w:t>
        <w:softHyphen/>
        <w:t>рический период.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Педагогическая квалиметрия</w:t>
      </w:r>
      <w:r>
        <w:rPr>
          <w:rStyle w:val="CharStyle12"/>
        </w:rPr>
        <w:t xml:space="preserve"> </w:t>
      </w:r>
      <w:r>
        <w:rPr>
          <w:rStyle w:val="CharStyle11"/>
        </w:rPr>
        <w:t>(квалиметрия</w:t>
      </w:r>
      <w:r>
        <w:rPr>
          <w:rStyle w:val="CharStyle12"/>
        </w:rPr>
        <w:t xml:space="preserve"> — измерение качества) — наука о разработке и совершенствовании методик, с помощью которых качество оцениваемого объекта может быть выражено числами, характеризующими степень удовлетворения данным объектом общественной или личной потребности.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Педагогический мониторинг</w:t>
      </w:r>
      <w:r>
        <w:rPr>
          <w:rStyle w:val="CharStyle12"/>
        </w:rPr>
        <w:t xml:space="preserve"> — форма организации, сбора, обработки, хранения и распространения информации о каче</w:t>
        <w:softHyphen/>
        <w:t>стве образовательного процесса, обеспечивающая непрерывное слежение за его содержанием и прогнозирование его развития.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Педагогический тест</w:t>
      </w:r>
      <w:r>
        <w:rPr>
          <w:rStyle w:val="CharStyle12"/>
        </w:rPr>
        <w:t xml:space="preserve"> — это система взаимосвязанных за</w:t>
        <w:softHyphen/>
        <w:t>даний определенной формы, расположенных по возрастанию трудности, которая дает возможность измерить уровень подго</w:t>
        <w:softHyphen/>
        <w:t>товки испытуемых и оценить структуру этой подготовки.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Педагогическое измерение</w:t>
      </w:r>
      <w:r>
        <w:rPr>
          <w:rStyle w:val="CharStyle12"/>
        </w:rPr>
        <w:t xml:space="preserve"> — это операция присвоения чи</w:t>
        <w:softHyphen/>
        <w:t>сел объектам и их свойствам в соответствии с определенными правилами.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Ранжирование</w:t>
      </w:r>
      <w:r>
        <w:rPr>
          <w:rStyle w:val="CharStyle12"/>
        </w:rPr>
        <w:t xml:space="preserve"> — порядковое измерение, когда изучаемые объекты располагаются в ряд (упорядочиваются) по степени выраженности какого-либо качества.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Рейтинг</w:t>
      </w:r>
      <w:r>
        <w:rPr>
          <w:rStyle w:val="CharStyle12"/>
        </w:rPr>
        <w:t xml:space="preserve"> (от англ, </w:t>
      </w:r>
      <w:r>
        <w:rPr>
          <w:rStyle w:val="CharStyle11"/>
          <w:lang w:val="en-US" w:eastAsia="en-US" w:bidi="en-US"/>
        </w:rPr>
        <w:t>rating</w:t>
      </w:r>
      <w:r>
        <w:rPr>
          <w:rStyle w:val="CharStyle12"/>
          <w:lang w:val="en-US" w:eastAsia="en-US" w:bidi="en-US"/>
        </w:rPr>
        <w:t xml:space="preserve"> </w:t>
      </w:r>
      <w:r>
        <w:rPr>
          <w:rStyle w:val="CharStyle12"/>
        </w:rPr>
        <w:t>— оценка) — численная характе</w:t>
        <w:softHyphen/>
        <w:t>ристика какого-либо качественного понятия; индивидуальный суммарный индекс ученика, устанавливаемый на каждом этапе текущего, рубежного и итогового контроля знаний.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Рейтинговая система оценки знаний</w:t>
      </w:r>
      <w:r>
        <w:rPr>
          <w:rStyle w:val="CharStyle12"/>
        </w:rPr>
        <w:t xml:space="preserve"> представляет собой интегральную оценку результатов всех видов деятельности обучаемого за некоторый период обучения по определенной дисциплине. Система накопительного типа, в которой индиви</w:t>
        <w:softHyphen/>
        <w:t>дуальный коэффициент обучаемого (рейтинг) определяется по результатам всех видов занятий и вариантов контроля.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Средства информатизации образования</w:t>
      </w:r>
      <w:r>
        <w:rPr>
          <w:rStyle w:val="CharStyle12"/>
        </w:rPr>
        <w:t xml:space="preserve"> — средства новых информационных технологий (СНИТ), используемые вместе с учебно-методическими, нормативно-техническими и организационно-конструктивными материалами, обеспечиваю</w:t>
        <w:softHyphen/>
        <w:t>щие реализацию оптимальной технологии и их педагогически целесообразное использование. Средствами информатизации об</w:t>
        <w:softHyphen/>
        <w:t>разования являются информационные технологии, технические и коммуникационные средства, программное, психологическое, педагогическое и методическое обеспечение.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 xml:space="preserve">Средства новых информационных технологий </w:t>
      </w:r>
      <w:r>
        <w:rPr>
          <w:rStyle w:val="CharStyle13"/>
        </w:rPr>
        <w:t>(СНИТ)</w:t>
      </w:r>
      <w:r>
        <w:rPr>
          <w:rStyle w:val="CharStyle12"/>
        </w:rPr>
        <w:t xml:space="preserve"> — программно-аппаратные средства и устройства, функционирую</w:t>
        <w:softHyphen/>
        <w:t>щие на основе вычислительной техники, современных средств и систем информационного обмена, обеспечивающие операции по сбору, накоплению, хранению, обработке, передаче информа</w:t>
        <w:softHyphen/>
        <w:t>ции. К СНИТ относятся: ЭВМ и их периферийное оборудование; устройства для преобразования текстовой, графической, муль</w:t>
        <w:softHyphen/>
        <w:t>тимедийной и других видов информации; современные средства связи (локальные и глобальные вычислительные сети); системы искусственного интеллекта; системы машинной графики; про</w:t>
        <w:softHyphen/>
        <w:t>граммные комплексы (языки программирования, операционные системы, пакеты прикладных программ) и др.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480"/>
      </w:pPr>
      <w:r>
        <w:rPr>
          <w:rStyle w:val="CharStyle11"/>
        </w:rPr>
        <w:t>Телевизионно-спутниковая технология</w:t>
      </w:r>
      <w:r>
        <w:rPr>
          <w:rStyle w:val="CharStyle12"/>
        </w:rPr>
        <w:t xml:space="preserve"> (</w:t>
      </w:r>
      <w:r>
        <w:rPr>
          <w:rStyle w:val="CharStyle11"/>
        </w:rPr>
        <w:t>ТВ-технология</w:t>
      </w:r>
      <w:r>
        <w:rPr>
          <w:rStyle w:val="CharStyle12"/>
        </w:rPr>
        <w:t>) — способ использования телевизионных лекций с консультациями у преподавателей-консультантов (тьюторов) по месту житель</w:t>
        <w:softHyphen/>
        <w:t>ства обучаемых, по телефону или по сети Интернет.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480"/>
      </w:pPr>
      <w:r>
        <w:rPr>
          <w:rStyle w:val="CharStyle11"/>
        </w:rPr>
        <w:t>Тестирование</w:t>
      </w:r>
      <w:r>
        <w:rPr>
          <w:rStyle w:val="CharStyle12"/>
        </w:rPr>
        <w:t xml:space="preserve"> (от англ, </w:t>
      </w:r>
      <w:r>
        <w:rPr>
          <w:rStyle w:val="CharStyle11"/>
          <w:lang w:val="en-US" w:eastAsia="en-US" w:bidi="en-US"/>
        </w:rPr>
        <w:t>test</w:t>
      </w:r>
      <w:r>
        <w:rPr>
          <w:rStyle w:val="CharStyle12"/>
          <w:lang w:val="en-US" w:eastAsia="en-US" w:bidi="en-US"/>
        </w:rPr>
        <w:t xml:space="preserve"> </w:t>
      </w:r>
      <w:r>
        <w:rPr>
          <w:rStyle w:val="CharStyle12"/>
        </w:rPr>
        <w:t>— опыт, проба) — метод диагно</w:t>
        <w:softHyphen/>
        <w:t>стики уровня подготовки испытуемых и способ оценки структу</w:t>
        <w:softHyphen/>
        <w:t>ры подготовки, использующий стандартные вопросы и задачи, которые имеют определенную шкалу значений.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480"/>
      </w:pPr>
      <w:r>
        <w:rPr>
          <w:rStyle w:val="CharStyle11"/>
        </w:rPr>
        <w:t>Тестовые задания закрытой формы</w:t>
      </w:r>
      <w:r>
        <w:rPr>
          <w:rStyle w:val="CharStyle12"/>
        </w:rPr>
        <w:t xml:space="preserve"> — задания с набором ответов, из которых необходимо выбрать один или несколько правильных.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480"/>
      </w:pPr>
      <w:r>
        <w:rPr>
          <w:rStyle w:val="CharStyle11"/>
        </w:rPr>
        <w:t>Тестовые задания на соответствие</w:t>
      </w:r>
      <w:r>
        <w:rPr>
          <w:rStyle w:val="CharStyle12"/>
        </w:rPr>
        <w:t xml:space="preserve"> устанавливают со</w:t>
        <w:softHyphen/>
        <w:t>ответствие элементов одного множества элементам другого множества.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480"/>
      </w:pPr>
      <w:r>
        <w:rPr>
          <w:rStyle w:val="CharStyle11"/>
        </w:rPr>
        <w:t>Тестовые задания на установление правильной последо</w:t>
        <w:softHyphen/>
        <w:t>вательности</w:t>
      </w:r>
      <w:r>
        <w:rPr>
          <w:rStyle w:val="CharStyle12"/>
        </w:rPr>
        <w:t xml:space="preserve"> используются в тех случаях, когда очередность элементов описания ситуации, к которой относится вопрос, однозначно определена.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480"/>
      </w:pPr>
      <w:r>
        <w:rPr>
          <w:rStyle w:val="CharStyle11"/>
        </w:rPr>
        <w:t>Тестовые задания открытой формы</w:t>
      </w:r>
      <w:r>
        <w:rPr>
          <w:rStyle w:val="CharStyle12"/>
        </w:rPr>
        <w:t xml:space="preserve"> служат для вы</w:t>
        <w:softHyphen/>
        <w:t>явления умений учащихся воспроизводить информацию без подсказки, по памяти и уметь использовать ее для решения типовых задач.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480"/>
        <w:sectPr>
          <w:footerReference w:type="even" r:id="rId5"/>
          <w:footerReference w:type="default" r:id="rId6"/>
          <w:footnotePr>
            <w:pos w:val="pageBottom"/>
            <w:numFmt w:val="decimal"/>
            <w:numRestart w:val="continuous"/>
          </w:footnotePr>
          <w:pgSz w:w="8400" w:h="11900"/>
          <w:pgMar w:top="1155" w:left="919" w:right="904" w:bottom="1547" w:header="0" w:footer="3" w:gutter="0"/>
          <w:rtlGutter w:val="0"/>
          <w:cols w:space="720"/>
          <w:pgNumType w:start="149"/>
          <w:noEndnote/>
          <w:docGrid w:linePitch="360"/>
        </w:sectPr>
      </w:pPr>
      <w:r>
        <w:rPr>
          <w:rStyle w:val="CharStyle11"/>
        </w:rPr>
        <w:t>Технология</w:t>
      </w:r>
      <w:r>
        <w:rPr>
          <w:rStyle w:val="CharStyle12"/>
        </w:rPr>
        <w:t xml:space="preserve"> (от греч. </w:t>
      </w:r>
      <w:r>
        <w:rPr>
          <w:rStyle w:val="CharStyle11"/>
          <w:lang w:val="en-US" w:eastAsia="en-US" w:bidi="en-US"/>
        </w:rPr>
        <w:t>techne</w:t>
      </w:r>
      <w:r>
        <w:rPr>
          <w:rStyle w:val="CharStyle12"/>
          <w:lang w:val="en-US" w:eastAsia="en-US" w:bidi="en-US"/>
        </w:rPr>
        <w:t xml:space="preserve"> </w:t>
      </w:r>
      <w:r>
        <w:rPr>
          <w:rStyle w:val="CharStyle12"/>
        </w:rPr>
        <w:t xml:space="preserve">— мастерство, искусство и </w:t>
      </w:r>
      <w:r>
        <w:rPr>
          <w:rStyle w:val="CharStyle11"/>
          <w:lang w:val="en-US" w:eastAsia="en-US" w:bidi="en-US"/>
        </w:rPr>
        <w:t>logos</w:t>
      </w:r>
      <w:r>
        <w:rPr>
          <w:rStyle w:val="CharStyle12"/>
          <w:lang w:val="en-US" w:eastAsia="en-US" w:bidi="en-US"/>
        </w:rPr>
        <w:t xml:space="preserve"> </w:t>
      </w:r>
      <w:r>
        <w:rPr>
          <w:rStyle w:val="CharStyle12"/>
        </w:rPr>
        <w:t>— понятие, учение) — совокупность знаний о способах и средствах осуществления процессов, при которых происходит качественное изменение объекта.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Цифровой образовательный ресурс (ЦОР)</w:t>
      </w:r>
      <w:r>
        <w:rPr>
          <w:rStyle w:val="CharStyle12"/>
        </w:rPr>
        <w:t xml:space="preserve"> — информацион</w:t>
        <w:softHyphen/>
        <w:t>ный образовательный ресурс, хранимый и передаваемый в циф</w:t>
        <w:softHyphen/>
        <w:t>ровой форме. Таким объектом может быть цифровой видеофильм, редактор звуковых файлов, цифровое описание книги и т. д.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Шкала</w:t>
      </w:r>
      <w:r>
        <w:rPr>
          <w:rStyle w:val="CharStyle12"/>
        </w:rPr>
        <w:t xml:space="preserve"> — это средство фиксации результатов измерения свойств объектов путем упорядочения их в определенную чис</w:t>
        <w:softHyphen/>
        <w:t>ловую систему, в которой отношение между отдельными резуль</w:t>
        <w:softHyphen/>
        <w:t>татами выражено соответствующими числами.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Шкала интервалов</w:t>
      </w:r>
      <w:r>
        <w:rPr>
          <w:rStyle w:val="CharStyle12"/>
        </w:rPr>
        <w:t xml:space="preserve"> </w:t>
      </w:r>
      <w:r>
        <w:rPr>
          <w:rStyle w:val="CharStyle11"/>
        </w:rPr>
        <w:t>(интервальное измерение)</w:t>
      </w:r>
      <w:r>
        <w:rPr>
          <w:rStyle w:val="CharStyle12"/>
        </w:rPr>
        <w:t xml:space="preserve"> — такое при</w:t>
        <w:softHyphen/>
        <w:t>своение чисел объектам, когда определено расстояние между объектами и предусмотрена общая для всех объектов постоянная единица измерения.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Шкала наименований</w:t>
      </w:r>
      <w:r>
        <w:rPr>
          <w:rStyle w:val="CharStyle12"/>
        </w:rPr>
        <w:t xml:space="preserve"> (</w:t>
      </w:r>
      <w:r>
        <w:rPr>
          <w:rStyle w:val="CharStyle11"/>
        </w:rPr>
        <w:t>номинальная</w:t>
      </w:r>
      <w:r>
        <w:rPr>
          <w:rStyle w:val="CharStyle12"/>
        </w:rPr>
        <w:t>) используется для отличия одного объекта от другого; в ней нет количественных соотношений между объектами, поэтому ее можно считать клас</w:t>
        <w:softHyphen/>
        <w:t>сификацией, а не измерением.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Шкала отношений</w:t>
      </w:r>
      <w:r>
        <w:rPr>
          <w:rStyle w:val="CharStyle12"/>
        </w:rPr>
        <w:t xml:space="preserve"> отличается от интервальной только тем, что ее нулевая точка не произвольна, а указывает на полное от</w:t>
        <w:softHyphen/>
        <w:t>сутствие измеряемого свойства.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Шкала порядка</w:t>
      </w:r>
      <w:r>
        <w:rPr>
          <w:rStyle w:val="CharStyle12"/>
        </w:rPr>
        <w:t xml:space="preserve"> (</w:t>
      </w:r>
      <w:r>
        <w:rPr>
          <w:rStyle w:val="CharStyle11"/>
        </w:rPr>
        <w:t>порядковая</w:t>
      </w:r>
      <w:r>
        <w:rPr>
          <w:rStyle w:val="CharStyle12"/>
        </w:rPr>
        <w:t xml:space="preserve">, </w:t>
      </w:r>
      <w:r>
        <w:rPr>
          <w:rStyle w:val="CharStyle11"/>
        </w:rPr>
        <w:t>ранговая, ординальная</w:t>
      </w:r>
      <w:r>
        <w:rPr>
          <w:rStyle w:val="CharStyle12"/>
        </w:rPr>
        <w:t>) предназначена для измерения (обозначения) степени различия какого-либо признака или свойства у разных объектов.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Шкалирование —</w:t>
      </w:r>
      <w:r>
        <w:rPr>
          <w:rStyle w:val="CharStyle12"/>
        </w:rPr>
        <w:t xml:space="preserve"> это операция упорядочения исходных эмпирических данных путем перевода их в шкальные оценки.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Электронное средство учебного назначения</w:t>
      </w:r>
      <w:r>
        <w:rPr>
          <w:rStyle w:val="CharStyle12"/>
        </w:rPr>
        <w:t xml:space="preserve"> — программное средство, в котором отражается некоторая предметная область, реализуется технология ее изучения, обеспечиваются условия для осуществления различных видов учебной деятельности.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480"/>
      </w:pPr>
      <w:r>
        <w:rPr>
          <w:rStyle w:val="CharStyle11"/>
        </w:rPr>
        <w:t>Электронный учебный курс</w:t>
      </w:r>
      <w:r>
        <w:rPr>
          <w:rStyle w:val="CharStyle12"/>
        </w:rPr>
        <w:t xml:space="preserve"> — это программное прило</w:t>
        <w:softHyphen/>
        <w:t>жение, обеспечивающее возможность обучаемому не только самостоятельно или с помощью преподавателя получить знания по выбранной специальности или направлению, но и закрепить необходимые навыки и умения посредством интерактивного интерфейса и встроенных функций оценки качества усвоения полученной информации.</w:t>
      </w:r>
    </w:p>
    <w:sectPr>
      <w:footerReference w:type="even" r:id="rId7"/>
      <w:footerReference w:type="default" r:id="rId8"/>
      <w:footnotePr>
        <w:pos w:val="pageBottom"/>
        <w:numFmt w:val="decimal"/>
        <w:numRestart w:val="continuous"/>
      </w:footnotePr>
      <w:pgSz w:w="8400" w:h="11900"/>
      <w:pgMar w:top="1155" w:left="919" w:right="904" w:bottom="1547" w:header="0" w:footer="3" w:gutter="0"/>
      <w:rtlGutter w:val="0"/>
      <w:cols w:space="720"/>
      <w:pgNumType w:start="83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.7pt;margin-top:531.5pt;width:13.7pt;height:6.9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358.55pt;margin-top:532.2pt;width:13.9pt;height:6.9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48.5pt;margin-top:531.55pt;width:13.7pt;height:6.9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156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48.5pt;margin-top:531.55pt;width:13.7pt;height:6.9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4"/>
                  </w:rPr>
                  <w:t>156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32"/>
      <w:szCs w:val="32"/>
      <w:rFonts w:ascii="Franklin Gothic Book" w:eastAsia="Franklin Gothic Book" w:hAnsi="Franklin Gothic Book" w:cs="Franklin Gothic Book"/>
    </w:rPr>
  </w:style>
  <w:style w:type="character" w:customStyle="1" w:styleId="CharStyle5">
    <w:name w:val="Заголовок №1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Колонтитул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8"/>
      <w:szCs w:val="18"/>
      <w:rFonts w:ascii="Palatino Linotype" w:eastAsia="Palatino Linotype" w:hAnsi="Palatino Linotype" w:cs="Palatino Linotype"/>
      <w:spacing w:val="10"/>
    </w:rPr>
  </w:style>
  <w:style w:type="character" w:customStyle="1" w:styleId="CharStyle8">
    <w:name w:val="Колонтитул"/>
    <w:basedOn w:val="CharStyle7"/>
    <w:rPr>
      <w:lang w:val="ru-RU" w:eastAsia="ru-RU" w:bidi="ru-RU"/>
      <w:w w:val="100"/>
      <w:color w:val="000000"/>
      <w:position w:val="0"/>
    </w:rPr>
  </w:style>
  <w:style w:type="character" w:customStyle="1" w:styleId="CharStyle10">
    <w:name w:val="Основной текст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1"/>
      <w:szCs w:val="21"/>
      <w:rFonts w:ascii="Palatino Linotype" w:eastAsia="Palatino Linotype" w:hAnsi="Palatino Linotype" w:cs="Palatino Linotype"/>
    </w:rPr>
  </w:style>
  <w:style w:type="character" w:customStyle="1" w:styleId="CharStyle11">
    <w:name w:val="Основной текст (2) + Курсив"/>
    <w:basedOn w:val="CharStyle10"/>
    <w:rPr>
      <w:lang w:val="ru-RU" w:eastAsia="ru-RU" w:bidi="ru-RU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12">
    <w:name w:val="Основной текст (2)"/>
    <w:basedOn w:val="CharStyle10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3">
    <w:name w:val="Основной текст (2) + Курсив"/>
    <w:basedOn w:val="CharStyle10"/>
    <w:rPr>
      <w:lang w:val="ru-RU" w:eastAsia="ru-RU" w:bidi="ru-RU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14">
    <w:name w:val="Колонтитул"/>
    <w:basedOn w:val="CharStyle7"/>
    <w:rPr>
      <w:lang w:val="ru-RU" w:eastAsia="ru-RU" w:bidi="ru-RU"/>
      <w:w w:val="10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420"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Franklin Gothic Book" w:eastAsia="Franklin Gothic Book" w:hAnsi="Franklin Gothic Book" w:cs="Franklin Gothic Book"/>
    </w:rPr>
  </w:style>
  <w:style w:type="paragraph" w:customStyle="1" w:styleId="Style6">
    <w:name w:val="Колонтитул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Palatino Linotype" w:eastAsia="Palatino Linotype" w:hAnsi="Palatino Linotype" w:cs="Palatino Linotype"/>
      <w:spacing w:val="10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jc w:val="both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Palatino Linotype" w:eastAsia="Palatino Linotype" w:hAnsi="Palatino Linotype" w:cs="Palatino Linotyp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</file>