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D5F" w:rsidRPr="007D0D68" w:rsidRDefault="00221D5F" w:rsidP="00221D5F">
      <w:pPr>
        <w:widowControl w:val="0"/>
        <w:tabs>
          <w:tab w:val="left" w:pos="1858"/>
        </w:tabs>
        <w:spacing w:after="184" w:line="360" w:lineRule="auto"/>
        <w:ind w:left="2280"/>
        <w:jc w:val="right"/>
        <w:outlineLvl w:val="3"/>
        <w:rPr>
          <w:rStyle w:val="52"/>
          <w:rFonts w:eastAsiaTheme="minorEastAsia"/>
          <w:sz w:val="28"/>
          <w:szCs w:val="28"/>
        </w:rPr>
      </w:pPr>
      <w:r w:rsidRPr="007D0D68">
        <w:rPr>
          <w:rStyle w:val="4"/>
          <w:rFonts w:eastAsiaTheme="minorEastAsia"/>
          <w:bCs w:val="0"/>
          <w:sz w:val="28"/>
          <w:szCs w:val="28"/>
        </w:rPr>
        <w:t xml:space="preserve">1. МСФО </w:t>
      </w:r>
      <w:r w:rsidRPr="007D0D68">
        <w:rPr>
          <w:rStyle w:val="4"/>
          <w:rFonts w:eastAsiaTheme="minorEastAsia"/>
          <w:bCs w:val="0"/>
          <w:sz w:val="28"/>
          <w:szCs w:val="28"/>
          <w:lang w:eastAsia="en-US" w:bidi="en-US"/>
        </w:rPr>
        <w:t>(</w:t>
      </w:r>
      <w:r w:rsidRPr="007D0D68">
        <w:rPr>
          <w:rStyle w:val="4"/>
          <w:rFonts w:eastAsiaTheme="minorEastAsia"/>
          <w:bCs w:val="0"/>
          <w:sz w:val="28"/>
          <w:szCs w:val="28"/>
          <w:lang w:val="en-US" w:eastAsia="en-US" w:bidi="en-US"/>
        </w:rPr>
        <w:t>IAS</w:t>
      </w:r>
      <w:r w:rsidRPr="007D0D68">
        <w:rPr>
          <w:rStyle w:val="4"/>
          <w:rFonts w:eastAsiaTheme="minorEastAsia"/>
          <w:bCs w:val="0"/>
          <w:sz w:val="28"/>
          <w:szCs w:val="28"/>
          <w:lang w:eastAsia="en-US" w:bidi="en-US"/>
        </w:rPr>
        <w:t xml:space="preserve">) </w:t>
      </w:r>
      <w:r w:rsidRPr="007D0D68">
        <w:rPr>
          <w:rStyle w:val="4"/>
          <w:rFonts w:eastAsiaTheme="minorEastAsia"/>
          <w:bCs w:val="0"/>
          <w:sz w:val="28"/>
          <w:szCs w:val="28"/>
        </w:rPr>
        <w:t>18 «Выручка»</w:t>
      </w:r>
      <w:bookmarkStart w:id="0" w:name="bookmark98"/>
      <w:r w:rsidRPr="007D0D68">
        <w:rPr>
          <w:rStyle w:val="4"/>
          <w:rFonts w:eastAsiaTheme="minorEastAsia"/>
          <w:bCs w:val="0"/>
          <w:sz w:val="28"/>
          <w:szCs w:val="28"/>
        </w:rPr>
        <w:t xml:space="preserve"> </w:t>
      </w:r>
      <w:r w:rsidRPr="007D0D68">
        <w:rPr>
          <w:rStyle w:val="52"/>
          <w:rFonts w:eastAsiaTheme="minorEastAsia"/>
          <w:sz w:val="28"/>
          <w:szCs w:val="28"/>
        </w:rPr>
        <w:t>Аналог в России: ПБУ 9/99 «Доходы организации».</w:t>
      </w:r>
      <w:bookmarkEnd w:id="0"/>
    </w:p>
    <w:p w:rsidR="00221D5F" w:rsidRPr="0079780C" w:rsidRDefault="00221D5F" w:rsidP="00221D5F">
      <w:pPr>
        <w:widowControl w:val="0"/>
        <w:tabs>
          <w:tab w:val="left" w:pos="1858"/>
        </w:tabs>
        <w:spacing w:after="184" w:line="360" w:lineRule="auto"/>
        <w:ind w:left="2280"/>
        <w:jc w:val="right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221D5F" w:rsidRPr="00E70529" w:rsidRDefault="00221D5F" w:rsidP="00221D5F">
      <w:pPr>
        <w:spacing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70529">
        <w:rPr>
          <w:rStyle w:val="2"/>
          <w:rFonts w:eastAsiaTheme="minorEastAsia"/>
          <w:sz w:val="28"/>
          <w:szCs w:val="28"/>
        </w:rPr>
        <w:t xml:space="preserve">МСФО </w:t>
      </w:r>
      <w:r w:rsidRPr="00221D5F">
        <w:rPr>
          <w:rStyle w:val="20"/>
          <w:rFonts w:eastAsiaTheme="minorEastAsia"/>
          <w:sz w:val="28"/>
          <w:szCs w:val="28"/>
          <w:lang w:val="ru-RU"/>
        </w:rPr>
        <w:t>(</w:t>
      </w:r>
      <w:r w:rsidRPr="00E70529">
        <w:rPr>
          <w:rStyle w:val="20"/>
          <w:rFonts w:eastAsiaTheme="minorEastAsia"/>
          <w:sz w:val="28"/>
          <w:szCs w:val="28"/>
        </w:rPr>
        <w:t>IAS</w:t>
      </w:r>
      <w:r w:rsidRPr="00221D5F">
        <w:rPr>
          <w:rStyle w:val="20"/>
          <w:rFonts w:eastAsiaTheme="minorEastAsia"/>
          <w:sz w:val="28"/>
          <w:szCs w:val="28"/>
          <w:lang w:val="ru-RU"/>
        </w:rPr>
        <w:t>)</w:t>
      </w:r>
      <w:r w:rsidRPr="00E70529">
        <w:rPr>
          <w:rStyle w:val="2"/>
          <w:rFonts w:eastAsiaTheme="minorEastAsia"/>
          <w:sz w:val="28"/>
          <w:szCs w:val="28"/>
        </w:rPr>
        <w:t xml:space="preserve"> 18 «Выручка» был принят 1 января 1995 г. Изменения к данному стандарту, вышедшие в мае 2008 г., привели к внесению поправок, которые вступили в силу с 1 января 2009 г.</w:t>
      </w:r>
    </w:p>
    <w:p w:rsidR="00221D5F" w:rsidRPr="00E70529" w:rsidRDefault="00221D5F" w:rsidP="00221D5F">
      <w:pPr>
        <w:spacing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70529">
        <w:rPr>
          <w:rStyle w:val="2"/>
          <w:rFonts w:eastAsiaTheme="minorEastAsia"/>
          <w:sz w:val="28"/>
          <w:szCs w:val="28"/>
        </w:rPr>
        <w:t xml:space="preserve">Цель стандарта </w:t>
      </w:r>
      <w:r w:rsidRPr="00E70529">
        <w:rPr>
          <w:rStyle w:val="20"/>
          <w:rFonts w:eastAsiaTheme="minorEastAsia"/>
          <w:sz w:val="28"/>
          <w:szCs w:val="28"/>
        </w:rPr>
        <w:t>IAS</w:t>
      </w:r>
      <w:r w:rsidRPr="00E70529">
        <w:rPr>
          <w:rStyle w:val="2"/>
          <w:rFonts w:eastAsiaTheme="minorEastAsia"/>
          <w:sz w:val="28"/>
          <w:szCs w:val="28"/>
        </w:rPr>
        <w:t xml:space="preserve"> 18 — определение момента признания и оценки выручки, а также видов выручки, на которые распространяются правила стандарта.</w:t>
      </w:r>
    </w:p>
    <w:p w:rsidR="00221D5F" w:rsidRPr="00E70529" w:rsidRDefault="00221D5F" w:rsidP="00221D5F">
      <w:pPr>
        <w:spacing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70529">
        <w:rPr>
          <w:rStyle w:val="2"/>
          <w:rFonts w:eastAsiaTheme="minorEastAsia"/>
          <w:sz w:val="28"/>
          <w:szCs w:val="28"/>
        </w:rPr>
        <w:t>Доход определяется как увеличение экономических вы</w:t>
      </w:r>
      <w:r w:rsidRPr="00E70529">
        <w:rPr>
          <w:rStyle w:val="2"/>
          <w:rFonts w:eastAsiaTheme="minorEastAsia"/>
          <w:sz w:val="28"/>
          <w:szCs w:val="28"/>
        </w:rPr>
        <w:softHyphen/>
        <w:t>год в течение отчетного периода в форме притоков или увеличения активов либо уменьшения обязательств, при</w:t>
      </w:r>
      <w:r w:rsidRPr="00E70529">
        <w:rPr>
          <w:rStyle w:val="2"/>
          <w:rFonts w:eastAsiaTheme="minorEastAsia"/>
          <w:sz w:val="28"/>
          <w:szCs w:val="28"/>
        </w:rPr>
        <w:softHyphen/>
        <w:t>водящее к увеличению капитала, не связанного с взносами участников капитала.</w:t>
      </w:r>
    </w:p>
    <w:p w:rsidR="00221D5F" w:rsidRPr="00E70529" w:rsidRDefault="00221D5F" w:rsidP="00221D5F">
      <w:pPr>
        <w:spacing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70529">
        <w:rPr>
          <w:rStyle w:val="2"/>
          <w:rFonts w:eastAsiaTheme="minorEastAsia"/>
          <w:sz w:val="28"/>
          <w:szCs w:val="28"/>
        </w:rPr>
        <w:t>Доход включает в себя выручку предприяти</w:t>
      </w:r>
      <w:r>
        <w:rPr>
          <w:rStyle w:val="2"/>
          <w:rFonts w:eastAsiaTheme="minorEastAsia"/>
          <w:sz w:val="28"/>
          <w:szCs w:val="28"/>
        </w:rPr>
        <w:t xml:space="preserve">я, а также прочие доходы (рис. </w:t>
      </w:r>
      <w:r w:rsidRPr="00E70529">
        <w:rPr>
          <w:rStyle w:val="2"/>
          <w:rFonts w:eastAsiaTheme="minorEastAsia"/>
          <w:sz w:val="28"/>
          <w:szCs w:val="28"/>
        </w:rPr>
        <w:t>1).</w:t>
      </w:r>
    </w:p>
    <w:p w:rsidR="00221D5F" w:rsidRPr="00E70529" w:rsidRDefault="00221D5F" w:rsidP="00221D5F">
      <w:pPr>
        <w:framePr w:wrap="none" w:vAnchor="page" w:hAnchor="page" w:x="1722" w:y="8876"/>
        <w:jc w:val="both"/>
        <w:rPr>
          <w:rFonts w:ascii="Times New Roman" w:hAnsi="Times New Roman" w:cs="Times New Roman"/>
          <w:sz w:val="28"/>
          <w:szCs w:val="28"/>
        </w:rPr>
      </w:pPr>
    </w:p>
    <w:p w:rsidR="00221D5F" w:rsidRPr="00E70529" w:rsidRDefault="00221D5F" w:rsidP="00221D5F">
      <w:pPr>
        <w:framePr w:wrap="none" w:vAnchor="page" w:hAnchor="page" w:x="1722" w:y="10316"/>
        <w:jc w:val="both"/>
        <w:rPr>
          <w:rFonts w:ascii="Times New Roman" w:hAnsi="Times New Roman" w:cs="Times New Roman"/>
          <w:sz w:val="28"/>
          <w:szCs w:val="28"/>
        </w:rPr>
      </w:pPr>
    </w:p>
    <w:p w:rsidR="00221D5F" w:rsidRPr="00E70529" w:rsidRDefault="00221D5F" w:rsidP="00221D5F">
      <w:pPr>
        <w:framePr w:wrap="none" w:vAnchor="page" w:hAnchor="page" w:x="1722" w:y="8876"/>
        <w:jc w:val="both"/>
        <w:rPr>
          <w:rFonts w:ascii="Times New Roman" w:hAnsi="Times New Roman" w:cs="Times New Roman"/>
          <w:sz w:val="28"/>
          <w:szCs w:val="28"/>
        </w:rPr>
      </w:pPr>
    </w:p>
    <w:p w:rsidR="00221D5F" w:rsidRPr="00E70529" w:rsidRDefault="00221D5F" w:rsidP="00221D5F">
      <w:pPr>
        <w:jc w:val="both"/>
        <w:rPr>
          <w:rFonts w:ascii="Times New Roman" w:hAnsi="Times New Roman" w:cs="Times New Roman"/>
          <w:sz w:val="28"/>
          <w:szCs w:val="28"/>
        </w:rPr>
      </w:pPr>
      <w:r w:rsidRPr="00E7052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7052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71700" cy="885825"/>
            <wp:effectExtent l="19050" t="0" r="0" b="0"/>
            <wp:docPr id="3" name="Рисунок 7" descr="C:\Users\Acer\Downloads\media\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\Downloads\media\image16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D5F" w:rsidRPr="00E70529" w:rsidRDefault="00221D5F" w:rsidP="00221D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1D5F" w:rsidRPr="00E70529" w:rsidRDefault="00221D5F" w:rsidP="00221D5F">
      <w:pPr>
        <w:spacing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EastAsia"/>
          <w:sz w:val="28"/>
          <w:szCs w:val="28"/>
        </w:rPr>
        <w:t xml:space="preserve">    </w:t>
      </w:r>
      <w:r w:rsidRPr="00E70529">
        <w:rPr>
          <w:rStyle w:val="2"/>
          <w:rFonts w:eastAsiaTheme="minorEastAsia"/>
          <w:sz w:val="28"/>
          <w:szCs w:val="28"/>
        </w:rPr>
        <w:t xml:space="preserve">В соответствии с </w:t>
      </w:r>
      <w:r w:rsidRPr="00E70529">
        <w:rPr>
          <w:rStyle w:val="20"/>
          <w:rFonts w:eastAsiaTheme="minorEastAsia"/>
          <w:sz w:val="28"/>
          <w:szCs w:val="28"/>
        </w:rPr>
        <w:t>IAS</w:t>
      </w:r>
      <w:r w:rsidRPr="00E70529">
        <w:rPr>
          <w:rStyle w:val="2"/>
          <w:rFonts w:eastAsiaTheme="minorEastAsia"/>
          <w:sz w:val="28"/>
          <w:szCs w:val="28"/>
        </w:rPr>
        <w:t xml:space="preserve"> 18 выручка определяется в соответствии с договором между компанией и покупателем или пользователем актива.</w:t>
      </w:r>
    </w:p>
    <w:p w:rsidR="00221D5F" w:rsidRPr="00E70529" w:rsidRDefault="00221D5F" w:rsidP="00221D5F">
      <w:pPr>
        <w:spacing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70529">
        <w:rPr>
          <w:rStyle w:val="2"/>
          <w:rFonts w:eastAsiaTheme="minorEastAsia"/>
          <w:sz w:val="28"/>
          <w:szCs w:val="28"/>
        </w:rPr>
        <w:t>Выручка должна оцениваться по справедливой стоимости полученного или ожидаемого возмещения.</w:t>
      </w:r>
    </w:p>
    <w:p w:rsidR="00221D5F" w:rsidRPr="00E70529" w:rsidRDefault="00221D5F" w:rsidP="00221D5F">
      <w:pPr>
        <w:spacing w:line="360" w:lineRule="auto"/>
        <w:ind w:firstLine="320"/>
        <w:jc w:val="both"/>
        <w:rPr>
          <w:rStyle w:val="2"/>
          <w:rFonts w:eastAsiaTheme="minorEastAsia"/>
          <w:sz w:val="28"/>
          <w:szCs w:val="28"/>
        </w:rPr>
      </w:pPr>
      <w:r w:rsidRPr="00E70529">
        <w:rPr>
          <w:rStyle w:val="2"/>
          <w:rFonts w:eastAsiaTheme="minorEastAsia"/>
          <w:sz w:val="28"/>
          <w:szCs w:val="28"/>
        </w:rPr>
        <w:t>Оценка выручки производится по справедливой стоимости с учетом суммы любых торговых скидок, предоставляемых компанией.</w:t>
      </w:r>
    </w:p>
    <w:p w:rsidR="00221D5F" w:rsidRPr="00E70529" w:rsidRDefault="00221D5F" w:rsidP="00221D5F">
      <w:pPr>
        <w:spacing w:line="360" w:lineRule="auto"/>
        <w:ind w:firstLine="320"/>
        <w:jc w:val="both"/>
        <w:rPr>
          <w:rStyle w:val="2"/>
          <w:rFonts w:eastAsiaTheme="minorEastAsia"/>
          <w:sz w:val="28"/>
          <w:szCs w:val="28"/>
        </w:rPr>
      </w:pPr>
      <w:r w:rsidRPr="00E70529">
        <w:rPr>
          <w:rStyle w:val="2"/>
          <w:rFonts w:eastAsiaTheme="minorEastAsia"/>
          <w:sz w:val="28"/>
          <w:szCs w:val="28"/>
        </w:rPr>
        <w:lastRenderedPageBreak/>
        <w:t>Поскольку в основе МСФО лежит концепция определения стоимости денег в неком временном промежутке, справедливая стоимость может быть меньше полученной или ожидаемой к получению номинальной суммы денежных средств. Это прежде всего относится к беспроцентным кредитам или кредитам по ставке ниже рыночной. Процентный доход рассчитывается как разность между справедливой стоимостью и номинальной суммой возмещения по договору. Справедливая стоимость определяется путем дисконтирования всех будущих поступлений с помощью условной процентной ставки. В отличие от МСФО российские правила признают кредит по номинальной стоимости без выделения процентного дохода.</w:t>
      </w:r>
    </w:p>
    <w:p w:rsidR="00221D5F" w:rsidRPr="00E70529" w:rsidRDefault="00221D5F" w:rsidP="00221D5F">
      <w:pPr>
        <w:spacing w:line="360" w:lineRule="auto"/>
        <w:ind w:firstLine="3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EastAsia"/>
          <w:sz w:val="28"/>
          <w:szCs w:val="28"/>
        </w:rPr>
        <w:t xml:space="preserve">В табл. </w:t>
      </w:r>
      <w:r w:rsidRPr="00E70529">
        <w:rPr>
          <w:rStyle w:val="2"/>
          <w:rFonts w:eastAsiaTheme="minorEastAsia"/>
          <w:sz w:val="28"/>
          <w:szCs w:val="28"/>
        </w:rPr>
        <w:t>1 отражены основные различия в критериях признания выручки согласно МСФО и российским ПБУ.</w:t>
      </w:r>
    </w:p>
    <w:p w:rsidR="00221D5F" w:rsidRPr="00E70529" w:rsidRDefault="00221D5F" w:rsidP="00221D5F">
      <w:pPr>
        <w:spacing w:line="360" w:lineRule="auto"/>
        <w:ind w:firstLine="320"/>
        <w:jc w:val="right"/>
        <w:rPr>
          <w:rStyle w:val="2"/>
          <w:rFonts w:eastAsiaTheme="minorEastAsia"/>
          <w:sz w:val="28"/>
          <w:szCs w:val="28"/>
        </w:rPr>
      </w:pPr>
      <w:r w:rsidRPr="00E70529">
        <w:rPr>
          <w:rStyle w:val="19"/>
          <w:rFonts w:eastAsiaTheme="minorEastAsia"/>
          <w:i w:val="0"/>
          <w:iCs w:val="0"/>
          <w:sz w:val="28"/>
          <w:szCs w:val="28"/>
        </w:rPr>
        <w:t>Таблица</w:t>
      </w:r>
    </w:p>
    <w:p w:rsidR="00221D5F" w:rsidRPr="00E70529" w:rsidRDefault="00221D5F" w:rsidP="00221D5F">
      <w:pPr>
        <w:spacing w:line="216" w:lineRule="exact"/>
        <w:ind w:firstLine="320"/>
        <w:jc w:val="both"/>
        <w:rPr>
          <w:rStyle w:val="2"/>
          <w:rFonts w:eastAsiaTheme="minorEastAsia"/>
          <w:sz w:val="28"/>
          <w:szCs w:val="28"/>
        </w:rPr>
      </w:pPr>
    </w:p>
    <w:p w:rsidR="00221D5F" w:rsidRDefault="00221D5F" w:rsidP="00221D5F">
      <w:pPr>
        <w:spacing w:line="216" w:lineRule="exact"/>
        <w:ind w:firstLine="320"/>
        <w:jc w:val="both"/>
        <w:rPr>
          <w:rFonts w:ascii="Times New Roman" w:hAnsi="Times New Roman" w:cs="Times New Roman"/>
          <w:sz w:val="28"/>
          <w:szCs w:val="28"/>
        </w:rPr>
      </w:pPr>
    </w:p>
    <w:p w:rsidR="00221D5F" w:rsidRDefault="00221D5F" w:rsidP="00221D5F">
      <w:pPr>
        <w:spacing w:line="216" w:lineRule="exact"/>
        <w:ind w:firstLine="320"/>
        <w:jc w:val="both"/>
        <w:rPr>
          <w:rFonts w:ascii="Times New Roman" w:hAnsi="Times New Roman" w:cs="Times New Roman"/>
          <w:sz w:val="28"/>
          <w:szCs w:val="28"/>
        </w:rPr>
      </w:pPr>
    </w:p>
    <w:p w:rsidR="00221D5F" w:rsidRDefault="00221D5F" w:rsidP="00221D5F">
      <w:pPr>
        <w:spacing w:line="216" w:lineRule="exact"/>
        <w:ind w:firstLine="320"/>
        <w:jc w:val="both"/>
        <w:rPr>
          <w:rFonts w:ascii="Times New Roman" w:hAnsi="Times New Roman" w:cs="Times New Roman"/>
          <w:sz w:val="28"/>
          <w:szCs w:val="28"/>
        </w:rPr>
      </w:pPr>
    </w:p>
    <w:p w:rsidR="00221D5F" w:rsidRDefault="00221D5F" w:rsidP="00221D5F">
      <w:pPr>
        <w:spacing w:line="216" w:lineRule="exact"/>
        <w:ind w:firstLine="320"/>
        <w:jc w:val="both"/>
        <w:rPr>
          <w:rFonts w:ascii="Times New Roman" w:hAnsi="Times New Roman" w:cs="Times New Roman"/>
          <w:sz w:val="28"/>
          <w:szCs w:val="28"/>
        </w:rPr>
      </w:pPr>
    </w:p>
    <w:p w:rsidR="00221D5F" w:rsidRDefault="00221D5F" w:rsidP="00221D5F">
      <w:pPr>
        <w:spacing w:line="216" w:lineRule="exact"/>
        <w:ind w:firstLine="320"/>
        <w:jc w:val="both"/>
        <w:rPr>
          <w:rFonts w:ascii="Times New Roman" w:hAnsi="Times New Roman" w:cs="Times New Roman"/>
          <w:sz w:val="28"/>
          <w:szCs w:val="28"/>
        </w:rPr>
      </w:pPr>
    </w:p>
    <w:p w:rsidR="00221D5F" w:rsidRDefault="00221D5F" w:rsidP="00221D5F">
      <w:pPr>
        <w:spacing w:line="216" w:lineRule="exact"/>
        <w:ind w:firstLine="320"/>
        <w:jc w:val="both"/>
        <w:rPr>
          <w:rFonts w:ascii="Times New Roman" w:hAnsi="Times New Roman" w:cs="Times New Roman"/>
          <w:sz w:val="28"/>
          <w:szCs w:val="28"/>
        </w:rPr>
      </w:pPr>
    </w:p>
    <w:p w:rsidR="00221D5F" w:rsidRPr="003C2EEF" w:rsidRDefault="00221D5F" w:rsidP="00221D5F">
      <w:pPr>
        <w:spacing w:line="216" w:lineRule="exact"/>
        <w:ind w:firstLine="3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21"/>
        <w:gridCol w:w="5387"/>
      </w:tblGrid>
      <w:tr w:rsidR="00221D5F" w:rsidRPr="003C2EEF" w:rsidTr="00514828">
        <w:trPr>
          <w:trHeight w:hRule="exact" w:val="274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D5F" w:rsidRPr="003C2EEF" w:rsidRDefault="00221D5F" w:rsidP="00514828">
            <w:pPr>
              <w:spacing w:line="17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EEF">
              <w:rPr>
                <w:rStyle w:val="285pt"/>
                <w:rFonts w:eastAsiaTheme="minorEastAsia"/>
                <w:b w:val="0"/>
                <w:sz w:val="28"/>
                <w:szCs w:val="28"/>
              </w:rPr>
              <w:t>ПБУ 9/99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D5F" w:rsidRPr="003C2EEF" w:rsidRDefault="00221D5F" w:rsidP="00514828">
            <w:pPr>
              <w:spacing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EEF">
              <w:rPr>
                <w:rStyle w:val="210pt0"/>
                <w:rFonts w:eastAsiaTheme="minorEastAsia"/>
                <w:sz w:val="28"/>
                <w:szCs w:val="28"/>
              </w:rPr>
              <w:t>IAS</w:t>
            </w:r>
            <w:r w:rsidRPr="003C2EEF">
              <w:rPr>
                <w:rStyle w:val="210pt"/>
                <w:rFonts w:eastAsiaTheme="minorEastAsia"/>
                <w:sz w:val="28"/>
                <w:szCs w:val="28"/>
                <w:lang w:val="en-US" w:eastAsia="en-US" w:bidi="en-US"/>
              </w:rPr>
              <w:t xml:space="preserve"> </w:t>
            </w:r>
            <w:r w:rsidRPr="003C2EEF">
              <w:rPr>
                <w:rStyle w:val="285pt"/>
                <w:rFonts w:eastAsiaTheme="minorEastAsia"/>
                <w:b w:val="0"/>
                <w:sz w:val="28"/>
                <w:szCs w:val="28"/>
              </w:rPr>
              <w:t>18</w:t>
            </w:r>
          </w:p>
        </w:tc>
      </w:tr>
      <w:tr w:rsidR="00221D5F" w:rsidRPr="00E70529" w:rsidTr="00514828">
        <w:trPr>
          <w:trHeight w:hRule="exact" w:val="254"/>
        </w:trPr>
        <w:tc>
          <w:tcPr>
            <w:tcW w:w="9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D5F" w:rsidRPr="00E70529" w:rsidRDefault="00221D5F" w:rsidP="00514828">
            <w:pPr>
              <w:spacing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29">
              <w:rPr>
                <w:rStyle w:val="210pt"/>
                <w:rFonts w:eastAsiaTheme="minorEastAsia"/>
                <w:sz w:val="28"/>
                <w:szCs w:val="28"/>
              </w:rPr>
              <w:t>Критерии оценки</w:t>
            </w:r>
          </w:p>
        </w:tc>
      </w:tr>
      <w:tr w:rsidR="00221D5F" w:rsidRPr="00E70529" w:rsidTr="00514828">
        <w:trPr>
          <w:trHeight w:hRule="exact" w:val="437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D5F" w:rsidRPr="00E70529" w:rsidRDefault="00221D5F" w:rsidP="00514828">
            <w:pPr>
              <w:spacing w:line="17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29">
              <w:rPr>
                <w:rStyle w:val="210pt"/>
                <w:rFonts w:eastAsiaTheme="minorEastAsia"/>
                <w:sz w:val="28"/>
                <w:szCs w:val="28"/>
              </w:rPr>
              <w:t>Текущая рыночная (договорная) цена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D5F" w:rsidRPr="00E70529" w:rsidRDefault="00221D5F" w:rsidP="00514828">
            <w:pPr>
              <w:spacing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29">
              <w:rPr>
                <w:rStyle w:val="210pt"/>
                <w:rFonts w:eastAsiaTheme="minorEastAsia"/>
                <w:sz w:val="28"/>
                <w:szCs w:val="28"/>
              </w:rPr>
              <w:t>Справедливая стоимость</w:t>
            </w:r>
          </w:p>
        </w:tc>
      </w:tr>
      <w:tr w:rsidR="00221D5F" w:rsidRPr="00E70529" w:rsidTr="00514828">
        <w:trPr>
          <w:trHeight w:hRule="exact" w:val="432"/>
        </w:trPr>
        <w:tc>
          <w:tcPr>
            <w:tcW w:w="9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D5F" w:rsidRPr="00E70529" w:rsidRDefault="00221D5F" w:rsidP="00514828">
            <w:pPr>
              <w:spacing w:line="18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29">
              <w:rPr>
                <w:rStyle w:val="210pt"/>
                <w:rFonts w:eastAsiaTheme="minorEastAsia"/>
                <w:sz w:val="28"/>
                <w:szCs w:val="28"/>
              </w:rPr>
              <w:t>Признание выручки. Право собственности</w:t>
            </w:r>
          </w:p>
        </w:tc>
      </w:tr>
      <w:tr w:rsidR="00221D5F" w:rsidRPr="00E70529" w:rsidTr="00514828">
        <w:trPr>
          <w:trHeight w:hRule="exact" w:val="264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D5F" w:rsidRPr="00E70529" w:rsidRDefault="00221D5F" w:rsidP="00514828">
            <w:pPr>
              <w:spacing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29">
              <w:rPr>
                <w:rStyle w:val="210pt"/>
                <w:rFonts w:eastAsiaTheme="minorEastAsia"/>
                <w:sz w:val="28"/>
                <w:szCs w:val="28"/>
              </w:rPr>
              <w:t>Организация имеет право на по-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D5F" w:rsidRPr="00E70529" w:rsidRDefault="00221D5F" w:rsidP="00514828">
            <w:pPr>
              <w:spacing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29">
              <w:rPr>
                <w:rStyle w:val="210pt"/>
                <w:rFonts w:eastAsiaTheme="minorEastAsia"/>
                <w:sz w:val="28"/>
                <w:szCs w:val="28"/>
              </w:rPr>
              <w:t xml:space="preserve">Компания перевела на </w:t>
            </w:r>
            <w:proofErr w:type="spellStart"/>
            <w:r w:rsidRPr="00E70529">
              <w:rPr>
                <w:rStyle w:val="210pt"/>
                <w:rFonts w:eastAsiaTheme="minorEastAsia"/>
                <w:sz w:val="28"/>
                <w:szCs w:val="28"/>
              </w:rPr>
              <w:t>поку</w:t>
            </w:r>
            <w:proofErr w:type="spellEnd"/>
          </w:p>
        </w:tc>
      </w:tr>
      <w:tr w:rsidR="00221D5F" w:rsidRPr="00E70529" w:rsidTr="00514828">
        <w:trPr>
          <w:trHeight w:hRule="exact" w:val="360"/>
        </w:trPr>
        <w:tc>
          <w:tcPr>
            <w:tcW w:w="4121" w:type="dxa"/>
            <w:tcBorders>
              <w:left w:val="single" w:sz="4" w:space="0" w:color="auto"/>
            </w:tcBorders>
            <w:shd w:val="clear" w:color="auto" w:fill="FFFFFF"/>
          </w:tcPr>
          <w:p w:rsidR="00221D5F" w:rsidRPr="00E70529" w:rsidRDefault="00221D5F" w:rsidP="00514828">
            <w:pPr>
              <w:spacing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29">
              <w:rPr>
                <w:rStyle w:val="210pt"/>
                <w:rFonts w:eastAsiaTheme="minorEastAsia"/>
                <w:sz w:val="28"/>
                <w:szCs w:val="28"/>
              </w:rPr>
              <w:t>лучение этой выручки.</w:t>
            </w:r>
          </w:p>
          <w:p w:rsidR="00221D5F" w:rsidRPr="00E70529" w:rsidRDefault="00221D5F" w:rsidP="00514828">
            <w:pPr>
              <w:spacing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29">
              <w:rPr>
                <w:rStyle w:val="210pt"/>
                <w:rFonts w:eastAsiaTheme="minorEastAsia"/>
                <w:sz w:val="28"/>
                <w:szCs w:val="28"/>
              </w:rPr>
              <w:t>Право собственности перешло от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D5F" w:rsidRPr="00E70529" w:rsidRDefault="00221D5F" w:rsidP="00514828">
            <w:pPr>
              <w:spacing w:line="18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529">
              <w:rPr>
                <w:rStyle w:val="210pt"/>
                <w:rFonts w:eastAsiaTheme="minorEastAsia"/>
                <w:sz w:val="28"/>
                <w:szCs w:val="28"/>
              </w:rPr>
              <w:t>пателя</w:t>
            </w:r>
            <w:proofErr w:type="spellEnd"/>
            <w:r w:rsidRPr="00E70529">
              <w:rPr>
                <w:rStyle w:val="210pt"/>
                <w:rFonts w:eastAsiaTheme="minorEastAsia"/>
                <w:sz w:val="28"/>
                <w:szCs w:val="28"/>
              </w:rPr>
              <w:t xml:space="preserve"> значительные риски и не контролирует проданные</w:t>
            </w:r>
          </w:p>
        </w:tc>
      </w:tr>
      <w:tr w:rsidR="00221D5F" w:rsidRPr="00E70529" w:rsidTr="00514828">
        <w:trPr>
          <w:trHeight w:hRule="exact" w:val="395"/>
        </w:trPr>
        <w:tc>
          <w:tcPr>
            <w:tcW w:w="41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1D5F" w:rsidRPr="00E70529" w:rsidRDefault="00221D5F" w:rsidP="00514828">
            <w:pPr>
              <w:spacing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29">
              <w:rPr>
                <w:rStyle w:val="210pt"/>
                <w:rFonts w:eastAsiaTheme="minorEastAsia"/>
                <w:sz w:val="28"/>
                <w:szCs w:val="28"/>
              </w:rPr>
              <w:t>организации к покупателю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D5F" w:rsidRPr="00E70529" w:rsidRDefault="00221D5F" w:rsidP="00514828">
            <w:pPr>
              <w:spacing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29">
              <w:rPr>
                <w:rStyle w:val="210pt"/>
                <w:rFonts w:eastAsiaTheme="minorEastAsia"/>
                <w:sz w:val="28"/>
                <w:szCs w:val="28"/>
              </w:rPr>
              <w:t>товары</w:t>
            </w:r>
          </w:p>
        </w:tc>
      </w:tr>
      <w:tr w:rsidR="00221D5F" w:rsidRPr="00E70529" w:rsidTr="00514828">
        <w:trPr>
          <w:trHeight w:hRule="exact" w:val="254"/>
        </w:trPr>
        <w:tc>
          <w:tcPr>
            <w:tcW w:w="9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D5F" w:rsidRPr="00E70529" w:rsidRDefault="00221D5F" w:rsidP="00514828">
            <w:pPr>
              <w:spacing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29">
              <w:rPr>
                <w:rStyle w:val="210pt"/>
                <w:rFonts w:eastAsiaTheme="minorEastAsia"/>
                <w:sz w:val="28"/>
                <w:szCs w:val="28"/>
              </w:rPr>
              <w:t>Принцип приоритета содержания над формой</w:t>
            </w:r>
          </w:p>
        </w:tc>
      </w:tr>
      <w:tr w:rsidR="00221D5F" w:rsidRPr="00E70529" w:rsidTr="00514828">
        <w:trPr>
          <w:trHeight w:hRule="exact" w:val="471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D5F" w:rsidRPr="00E70529" w:rsidRDefault="00221D5F" w:rsidP="00514828">
            <w:pPr>
              <w:spacing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29">
              <w:rPr>
                <w:rStyle w:val="210pt"/>
                <w:rFonts w:eastAsiaTheme="minorEastAsia"/>
                <w:sz w:val="28"/>
                <w:szCs w:val="28"/>
              </w:rPr>
              <w:t>Не выполняется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D5F" w:rsidRPr="00E70529" w:rsidRDefault="00221D5F" w:rsidP="00514828">
            <w:pPr>
              <w:spacing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29">
              <w:rPr>
                <w:rStyle w:val="210pt"/>
                <w:rFonts w:eastAsiaTheme="minorEastAsia"/>
                <w:sz w:val="28"/>
                <w:szCs w:val="28"/>
              </w:rPr>
              <w:t>Выполняется</w:t>
            </w:r>
          </w:p>
        </w:tc>
      </w:tr>
      <w:tr w:rsidR="00221D5F" w:rsidRPr="00E70529" w:rsidTr="00514828">
        <w:trPr>
          <w:trHeight w:hRule="exact" w:val="413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D5F" w:rsidRPr="00E70529" w:rsidRDefault="00221D5F" w:rsidP="00514828">
            <w:pPr>
              <w:spacing w:line="17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29">
              <w:rPr>
                <w:rStyle w:val="210pt"/>
                <w:rFonts w:eastAsiaTheme="minorEastAsia"/>
                <w:sz w:val="28"/>
                <w:szCs w:val="28"/>
              </w:rPr>
              <w:t xml:space="preserve">Сумма выручки. </w:t>
            </w:r>
            <w:r>
              <w:rPr>
                <w:rStyle w:val="210pt"/>
                <w:rFonts w:eastAsiaTheme="minorEastAsia"/>
                <w:sz w:val="28"/>
                <w:szCs w:val="28"/>
              </w:rPr>
              <w:t xml:space="preserve">                                                  </w:t>
            </w:r>
            <w:r w:rsidRPr="00E70529">
              <w:rPr>
                <w:rStyle w:val="210pt"/>
                <w:rFonts w:eastAsiaTheme="minorEastAsia"/>
                <w:sz w:val="28"/>
                <w:szCs w:val="28"/>
              </w:rPr>
              <w:t>Экономические выгоды.</w:t>
            </w:r>
          </w:p>
        </w:tc>
        <w:tc>
          <w:tcPr>
            <w:tcW w:w="538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21D5F" w:rsidRPr="00E70529" w:rsidRDefault="00221D5F" w:rsidP="00514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D5F" w:rsidRPr="00E70529" w:rsidTr="00514828">
        <w:trPr>
          <w:trHeight w:hRule="exact" w:val="202"/>
        </w:trPr>
        <w:tc>
          <w:tcPr>
            <w:tcW w:w="41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1D5F" w:rsidRPr="00E70529" w:rsidRDefault="00221D5F" w:rsidP="00514828">
            <w:pPr>
              <w:spacing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29">
              <w:rPr>
                <w:rStyle w:val="210pt"/>
                <w:rFonts w:eastAsiaTheme="minorEastAsia"/>
                <w:sz w:val="28"/>
                <w:szCs w:val="28"/>
              </w:rPr>
              <w:t>Критерии расходов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:rsidR="00221D5F" w:rsidRPr="00E70529" w:rsidRDefault="00221D5F" w:rsidP="00514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D5F" w:rsidRPr="00E70529" w:rsidTr="00514828">
        <w:trPr>
          <w:trHeight w:hRule="exact" w:val="679"/>
        </w:trPr>
        <w:tc>
          <w:tcPr>
            <w:tcW w:w="9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D5F" w:rsidRPr="00E70529" w:rsidRDefault="00221D5F" w:rsidP="00514828">
            <w:pPr>
              <w:spacing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29">
              <w:rPr>
                <w:rStyle w:val="210pt"/>
                <w:rFonts w:eastAsiaTheme="minorEastAsia"/>
                <w:sz w:val="28"/>
                <w:szCs w:val="28"/>
              </w:rPr>
              <w:lastRenderedPageBreak/>
              <w:t>Существенных различий нет</w:t>
            </w:r>
          </w:p>
        </w:tc>
      </w:tr>
    </w:tbl>
    <w:p w:rsidR="00221D5F" w:rsidRPr="00E70529" w:rsidRDefault="00221D5F" w:rsidP="00221D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D5F" w:rsidRPr="00E70529" w:rsidRDefault="00221D5F" w:rsidP="00221D5F">
      <w:pPr>
        <w:spacing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7D0D68">
        <w:rPr>
          <w:rStyle w:val="2"/>
          <w:rFonts w:eastAsiaTheme="minorEastAsia"/>
          <w:b/>
          <w:sz w:val="28"/>
          <w:szCs w:val="28"/>
        </w:rPr>
        <w:t xml:space="preserve">Выручка </w:t>
      </w:r>
      <w:r w:rsidRPr="00E70529">
        <w:rPr>
          <w:rStyle w:val="2"/>
          <w:rFonts w:eastAsiaTheme="minorEastAsia"/>
          <w:sz w:val="28"/>
          <w:szCs w:val="28"/>
        </w:rPr>
        <w:t>— это дохо</w:t>
      </w:r>
      <w:r>
        <w:rPr>
          <w:rStyle w:val="2"/>
          <w:rFonts w:eastAsiaTheme="minorEastAsia"/>
          <w:sz w:val="28"/>
          <w:szCs w:val="28"/>
        </w:rPr>
        <w:t>ды от обычной деятельности пред</w:t>
      </w:r>
      <w:r w:rsidRPr="00E70529">
        <w:rPr>
          <w:rStyle w:val="2"/>
          <w:rFonts w:eastAsiaTheme="minorEastAsia"/>
          <w:sz w:val="28"/>
          <w:szCs w:val="28"/>
        </w:rPr>
        <w:t>приятия, в том числе:</w:t>
      </w:r>
    </w:p>
    <w:p w:rsidR="00221D5F" w:rsidRPr="00E70529" w:rsidRDefault="00221D5F" w:rsidP="00221D5F">
      <w:pPr>
        <w:widowControl w:val="0"/>
        <w:numPr>
          <w:ilvl w:val="0"/>
          <w:numId w:val="1"/>
        </w:numPr>
        <w:tabs>
          <w:tab w:val="left" w:pos="617"/>
        </w:tabs>
        <w:spacing w:after="0"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70529">
        <w:rPr>
          <w:rStyle w:val="2"/>
          <w:rFonts w:eastAsiaTheme="minorEastAsia"/>
          <w:sz w:val="28"/>
          <w:szCs w:val="28"/>
        </w:rPr>
        <w:t>доходы от продаж;</w:t>
      </w:r>
    </w:p>
    <w:p w:rsidR="00221D5F" w:rsidRPr="00E70529" w:rsidRDefault="00221D5F" w:rsidP="00221D5F">
      <w:pPr>
        <w:widowControl w:val="0"/>
        <w:numPr>
          <w:ilvl w:val="0"/>
          <w:numId w:val="1"/>
        </w:numPr>
        <w:tabs>
          <w:tab w:val="left" w:pos="617"/>
        </w:tabs>
        <w:spacing w:after="0"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70529">
        <w:rPr>
          <w:rStyle w:val="2"/>
          <w:rFonts w:eastAsiaTheme="minorEastAsia"/>
          <w:sz w:val="28"/>
          <w:szCs w:val="28"/>
        </w:rPr>
        <w:t>доходы от оплаты услуг;</w:t>
      </w:r>
    </w:p>
    <w:p w:rsidR="00221D5F" w:rsidRPr="00E70529" w:rsidRDefault="00221D5F" w:rsidP="00221D5F">
      <w:pPr>
        <w:widowControl w:val="0"/>
        <w:numPr>
          <w:ilvl w:val="0"/>
          <w:numId w:val="1"/>
        </w:numPr>
        <w:tabs>
          <w:tab w:val="left" w:pos="617"/>
        </w:tabs>
        <w:spacing w:after="0"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70529">
        <w:rPr>
          <w:rStyle w:val="2"/>
          <w:rFonts w:eastAsiaTheme="minorEastAsia"/>
          <w:sz w:val="28"/>
          <w:szCs w:val="28"/>
        </w:rPr>
        <w:t>проценты;</w:t>
      </w:r>
    </w:p>
    <w:p w:rsidR="00221D5F" w:rsidRPr="00E70529" w:rsidRDefault="00221D5F" w:rsidP="00221D5F">
      <w:pPr>
        <w:widowControl w:val="0"/>
        <w:numPr>
          <w:ilvl w:val="0"/>
          <w:numId w:val="1"/>
        </w:numPr>
        <w:tabs>
          <w:tab w:val="left" w:pos="590"/>
        </w:tabs>
        <w:spacing w:after="0"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70529">
        <w:rPr>
          <w:rStyle w:val="2"/>
          <w:rFonts w:eastAsiaTheme="minorEastAsia"/>
          <w:sz w:val="28"/>
          <w:szCs w:val="28"/>
        </w:rPr>
        <w:t xml:space="preserve">роялти — плата за </w:t>
      </w:r>
      <w:r>
        <w:rPr>
          <w:rStyle w:val="2"/>
          <w:rFonts w:eastAsiaTheme="minorEastAsia"/>
          <w:sz w:val="28"/>
          <w:szCs w:val="28"/>
        </w:rPr>
        <w:t>использование долгосрочных акти</w:t>
      </w:r>
      <w:r w:rsidRPr="00E70529">
        <w:rPr>
          <w:rStyle w:val="2"/>
          <w:rFonts w:eastAsiaTheme="minorEastAsia"/>
          <w:sz w:val="28"/>
          <w:szCs w:val="28"/>
        </w:rPr>
        <w:t>вов (патентов, торговых</w:t>
      </w:r>
      <w:r>
        <w:rPr>
          <w:rStyle w:val="2"/>
          <w:rFonts w:eastAsiaTheme="minorEastAsia"/>
          <w:sz w:val="28"/>
          <w:szCs w:val="28"/>
        </w:rPr>
        <w:t xml:space="preserve"> марок, авторских прав и компью</w:t>
      </w:r>
      <w:r w:rsidRPr="00E70529">
        <w:rPr>
          <w:rStyle w:val="2"/>
          <w:rFonts w:eastAsiaTheme="minorEastAsia"/>
          <w:sz w:val="28"/>
          <w:szCs w:val="28"/>
        </w:rPr>
        <w:t>терного программного обеспечения);</w:t>
      </w:r>
    </w:p>
    <w:p w:rsidR="00221D5F" w:rsidRPr="00E70529" w:rsidRDefault="00221D5F" w:rsidP="00221D5F">
      <w:pPr>
        <w:widowControl w:val="0"/>
        <w:numPr>
          <w:ilvl w:val="0"/>
          <w:numId w:val="1"/>
        </w:numPr>
        <w:tabs>
          <w:tab w:val="left" w:pos="617"/>
        </w:tabs>
        <w:spacing w:after="0"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70529">
        <w:rPr>
          <w:rStyle w:val="2"/>
          <w:rFonts w:eastAsiaTheme="minorEastAsia"/>
          <w:sz w:val="28"/>
          <w:szCs w:val="28"/>
        </w:rPr>
        <w:t>дивиденды.</w:t>
      </w:r>
    </w:p>
    <w:p w:rsidR="00221D5F" w:rsidRPr="00E70529" w:rsidRDefault="00221D5F" w:rsidP="00221D5F">
      <w:pPr>
        <w:spacing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70529">
        <w:rPr>
          <w:rStyle w:val="2"/>
          <w:rFonts w:eastAsiaTheme="minorEastAsia"/>
          <w:sz w:val="28"/>
          <w:szCs w:val="28"/>
        </w:rPr>
        <w:t>Виды выручки, относящиеся к</w:t>
      </w:r>
      <w:r>
        <w:rPr>
          <w:rStyle w:val="2"/>
          <w:rFonts w:eastAsiaTheme="minorEastAsia"/>
          <w:sz w:val="28"/>
          <w:szCs w:val="28"/>
        </w:rPr>
        <w:t xml:space="preserve"> МСФО 18, представлены на рис. </w:t>
      </w:r>
      <w:r w:rsidRPr="00E70529">
        <w:rPr>
          <w:rStyle w:val="2"/>
          <w:rFonts w:eastAsiaTheme="minorEastAsia"/>
          <w:sz w:val="28"/>
          <w:szCs w:val="28"/>
        </w:rPr>
        <w:t>2.</w:t>
      </w:r>
    </w:p>
    <w:p w:rsidR="00221D5F" w:rsidRPr="00E70529" w:rsidRDefault="00221D5F" w:rsidP="00221D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1D5F" w:rsidRPr="00E70529" w:rsidRDefault="00221D5F" w:rsidP="00221D5F">
      <w:pPr>
        <w:jc w:val="both"/>
        <w:rPr>
          <w:rFonts w:ascii="Times New Roman" w:hAnsi="Times New Roman" w:cs="Times New Roman"/>
          <w:sz w:val="28"/>
          <w:szCs w:val="28"/>
        </w:rPr>
      </w:pPr>
      <w:r w:rsidRPr="00E7052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86350" cy="1171575"/>
            <wp:effectExtent l="19050" t="0" r="0" b="0"/>
            <wp:docPr id="2" name="Рисунок 7" descr="C:\Users\Acer\Downloads\media\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\Downloads\media\image17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D5F" w:rsidRPr="00E70529" w:rsidRDefault="00221D5F" w:rsidP="00221D5F">
      <w:pPr>
        <w:framePr w:wrap="none" w:vAnchor="page" w:hAnchor="page" w:x="766" w:y="3668"/>
        <w:jc w:val="both"/>
        <w:rPr>
          <w:rFonts w:ascii="Times New Roman" w:hAnsi="Times New Roman" w:cs="Times New Roman"/>
          <w:sz w:val="28"/>
          <w:szCs w:val="28"/>
        </w:rPr>
      </w:pPr>
    </w:p>
    <w:p w:rsidR="00221D5F" w:rsidRDefault="00221D5F" w:rsidP="00221D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1D5F" w:rsidRPr="007D0D68" w:rsidRDefault="00221D5F" w:rsidP="00221D5F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0D68">
        <w:rPr>
          <w:rFonts w:ascii="Times New Roman" w:hAnsi="Times New Roman" w:cs="Times New Roman"/>
          <w:i/>
          <w:sz w:val="28"/>
          <w:szCs w:val="28"/>
        </w:rPr>
        <w:t>Виды выручки</w:t>
      </w:r>
    </w:p>
    <w:p w:rsidR="00221D5F" w:rsidRPr="00E70529" w:rsidRDefault="00221D5F" w:rsidP="00221D5F">
      <w:pPr>
        <w:spacing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70529">
        <w:rPr>
          <w:rStyle w:val="2"/>
          <w:rFonts w:eastAsiaTheme="minorEastAsia"/>
          <w:sz w:val="28"/>
          <w:szCs w:val="28"/>
        </w:rPr>
        <w:t>МСФО 18 устанавливает правила учета</w:t>
      </w:r>
      <w:r>
        <w:rPr>
          <w:rStyle w:val="2"/>
          <w:rFonts w:eastAsiaTheme="minorEastAsia"/>
          <w:sz w:val="28"/>
          <w:szCs w:val="28"/>
        </w:rPr>
        <w:t xml:space="preserve"> по вышеуказан</w:t>
      </w:r>
      <w:r w:rsidRPr="00E70529">
        <w:rPr>
          <w:rStyle w:val="2"/>
          <w:rFonts w:eastAsiaTheme="minorEastAsia"/>
          <w:sz w:val="28"/>
          <w:szCs w:val="28"/>
        </w:rPr>
        <w:t>ным видам выручки и дает определение каждого из у</w:t>
      </w:r>
      <w:r>
        <w:rPr>
          <w:rStyle w:val="2"/>
          <w:rFonts w:eastAsiaTheme="minorEastAsia"/>
          <w:sz w:val="28"/>
          <w:szCs w:val="28"/>
        </w:rPr>
        <w:t>казанных видов выручки (табл</w:t>
      </w:r>
      <w:r w:rsidRPr="00E70529">
        <w:rPr>
          <w:rStyle w:val="2"/>
          <w:rFonts w:eastAsiaTheme="minorEastAsia"/>
          <w:sz w:val="28"/>
          <w:szCs w:val="28"/>
        </w:rPr>
        <w:t>.2).</w:t>
      </w:r>
    </w:p>
    <w:p w:rsidR="00221D5F" w:rsidRPr="00324A8F" w:rsidRDefault="00221D5F" w:rsidP="00221D5F">
      <w:pPr>
        <w:spacing w:line="220" w:lineRule="exact"/>
        <w:jc w:val="right"/>
        <w:rPr>
          <w:rStyle w:val="40"/>
          <w:rFonts w:eastAsiaTheme="minorEastAsia"/>
          <w:b/>
          <w:i/>
          <w:sz w:val="28"/>
          <w:szCs w:val="28"/>
        </w:rPr>
      </w:pPr>
      <w:r w:rsidRPr="00324A8F">
        <w:rPr>
          <w:rStyle w:val="40"/>
          <w:rFonts w:eastAsiaTheme="minorEastAsia"/>
          <w:b/>
          <w:i/>
          <w:sz w:val="28"/>
          <w:szCs w:val="28"/>
        </w:rPr>
        <w:t xml:space="preserve"> Значение видов выручки стандарта </w:t>
      </w:r>
      <w:r w:rsidRPr="00324A8F">
        <w:rPr>
          <w:rStyle w:val="41"/>
          <w:rFonts w:eastAsiaTheme="minorEastAsia"/>
          <w:b/>
          <w:i w:val="0"/>
          <w:sz w:val="28"/>
          <w:szCs w:val="28"/>
        </w:rPr>
        <w:t>IAS</w:t>
      </w:r>
      <w:r w:rsidRPr="00324A8F">
        <w:rPr>
          <w:rStyle w:val="40"/>
          <w:rFonts w:eastAsiaTheme="minorEastAsia"/>
          <w:b/>
          <w:i/>
          <w:sz w:val="28"/>
          <w:szCs w:val="28"/>
          <w:lang w:eastAsia="en-US" w:bidi="en-US"/>
        </w:rPr>
        <w:t xml:space="preserve"> </w:t>
      </w:r>
      <w:r w:rsidRPr="00324A8F">
        <w:rPr>
          <w:rStyle w:val="40"/>
          <w:rFonts w:eastAsiaTheme="minorEastAsia"/>
          <w:b/>
          <w:i/>
          <w:sz w:val="28"/>
          <w:szCs w:val="28"/>
        </w:rPr>
        <w:t>18</w:t>
      </w:r>
    </w:p>
    <w:p w:rsidR="00221D5F" w:rsidRPr="00E70529" w:rsidRDefault="00221D5F" w:rsidP="00221D5F">
      <w:pPr>
        <w:spacing w:line="220" w:lineRule="exac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58"/>
        <w:gridCol w:w="8150"/>
      </w:tblGrid>
      <w:tr w:rsidR="00221D5F" w:rsidRPr="00E70529" w:rsidTr="00514828">
        <w:trPr>
          <w:trHeight w:hRule="exact" w:val="259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D5F" w:rsidRPr="00E70529" w:rsidRDefault="00221D5F" w:rsidP="00514828">
            <w:pPr>
              <w:spacing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29">
              <w:rPr>
                <w:rStyle w:val="210pt"/>
                <w:rFonts w:eastAsiaTheme="minorEastAsia"/>
                <w:sz w:val="28"/>
                <w:szCs w:val="28"/>
              </w:rPr>
              <w:t>Виды выручки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D5F" w:rsidRPr="00E70529" w:rsidRDefault="00221D5F" w:rsidP="00514828">
            <w:pPr>
              <w:spacing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29">
              <w:rPr>
                <w:rStyle w:val="210pt"/>
                <w:rFonts w:eastAsiaTheme="minorEastAsia"/>
                <w:sz w:val="28"/>
                <w:szCs w:val="28"/>
              </w:rPr>
              <w:t>Значение видов выручки</w:t>
            </w:r>
          </w:p>
        </w:tc>
      </w:tr>
      <w:tr w:rsidR="00221D5F" w:rsidRPr="00E70529" w:rsidTr="00514828">
        <w:trPr>
          <w:trHeight w:hRule="exact" w:val="456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D5F" w:rsidRPr="00E70529" w:rsidRDefault="00221D5F" w:rsidP="00514828">
            <w:pPr>
              <w:spacing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29">
              <w:rPr>
                <w:rStyle w:val="210pt"/>
                <w:rFonts w:eastAsiaTheme="minorEastAsia"/>
                <w:sz w:val="28"/>
                <w:szCs w:val="28"/>
              </w:rPr>
              <w:t>Товары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D5F" w:rsidRPr="00E70529" w:rsidRDefault="00221D5F" w:rsidP="00514828">
            <w:pPr>
              <w:spacing w:line="1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29">
              <w:rPr>
                <w:rStyle w:val="210pt"/>
                <w:rFonts w:eastAsiaTheme="minorEastAsia"/>
                <w:sz w:val="28"/>
                <w:szCs w:val="28"/>
              </w:rPr>
              <w:t>Продукция, п</w:t>
            </w:r>
            <w:r>
              <w:rPr>
                <w:rStyle w:val="210pt"/>
                <w:rFonts w:eastAsiaTheme="minorEastAsia"/>
                <w:sz w:val="28"/>
                <w:szCs w:val="28"/>
              </w:rPr>
              <w:t>роизведенная либо купленная ком</w:t>
            </w:r>
            <w:r w:rsidRPr="00E70529">
              <w:rPr>
                <w:rStyle w:val="210pt"/>
                <w:rFonts w:eastAsiaTheme="minorEastAsia"/>
                <w:sz w:val="28"/>
                <w:szCs w:val="28"/>
              </w:rPr>
              <w:t>панией для продажи</w:t>
            </w:r>
          </w:p>
        </w:tc>
      </w:tr>
      <w:tr w:rsidR="00221D5F" w:rsidRPr="00E70529" w:rsidTr="00514828">
        <w:trPr>
          <w:trHeight w:hRule="exact" w:val="653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D5F" w:rsidRPr="00E70529" w:rsidRDefault="00221D5F" w:rsidP="00514828">
            <w:pPr>
              <w:spacing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29">
              <w:rPr>
                <w:rStyle w:val="210pt"/>
                <w:rFonts w:eastAsiaTheme="minorEastAsia"/>
                <w:sz w:val="28"/>
                <w:szCs w:val="28"/>
              </w:rPr>
              <w:t>Услуги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D5F" w:rsidRPr="00E70529" w:rsidRDefault="00221D5F" w:rsidP="00514828">
            <w:pPr>
              <w:spacing w:line="1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29">
              <w:rPr>
                <w:rStyle w:val="210pt"/>
                <w:rFonts w:eastAsiaTheme="minorEastAsia"/>
                <w:sz w:val="28"/>
                <w:szCs w:val="28"/>
              </w:rPr>
              <w:t>Выполнение компанией работы, согласованной договором в течение одного или более одного периода времени</w:t>
            </w:r>
          </w:p>
        </w:tc>
      </w:tr>
      <w:tr w:rsidR="00221D5F" w:rsidRPr="00E70529" w:rsidTr="00514828">
        <w:trPr>
          <w:trHeight w:hRule="exact" w:val="653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D5F" w:rsidRPr="00E70529" w:rsidRDefault="00221D5F" w:rsidP="00514828">
            <w:pPr>
              <w:spacing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29">
              <w:rPr>
                <w:rStyle w:val="210pt"/>
                <w:rFonts w:eastAsiaTheme="minorEastAsia"/>
                <w:sz w:val="28"/>
                <w:szCs w:val="28"/>
              </w:rPr>
              <w:t>Проценты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D5F" w:rsidRPr="00E70529" w:rsidRDefault="00221D5F" w:rsidP="00514828">
            <w:pPr>
              <w:spacing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29">
              <w:rPr>
                <w:rStyle w:val="210pt"/>
                <w:rFonts w:eastAsiaTheme="minorEastAsia"/>
                <w:sz w:val="28"/>
                <w:szCs w:val="28"/>
              </w:rPr>
              <w:t>Плата за использование денежных средств или их эквиваленто</w:t>
            </w:r>
            <w:r>
              <w:rPr>
                <w:rStyle w:val="210pt"/>
                <w:rFonts w:eastAsiaTheme="minorEastAsia"/>
                <w:sz w:val="28"/>
                <w:szCs w:val="28"/>
              </w:rPr>
              <w:t>в или сумм, причитающихся компа</w:t>
            </w:r>
            <w:r w:rsidRPr="00E70529">
              <w:rPr>
                <w:rStyle w:val="210pt"/>
                <w:rFonts w:eastAsiaTheme="minorEastAsia"/>
                <w:sz w:val="28"/>
                <w:szCs w:val="28"/>
              </w:rPr>
              <w:t>нии</w:t>
            </w:r>
          </w:p>
        </w:tc>
      </w:tr>
      <w:tr w:rsidR="00221D5F" w:rsidRPr="00E70529" w:rsidTr="00514828">
        <w:trPr>
          <w:trHeight w:hRule="exact" w:val="869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D5F" w:rsidRPr="00E70529" w:rsidRDefault="00221D5F" w:rsidP="00514828">
            <w:pPr>
              <w:spacing w:after="60"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29">
              <w:rPr>
                <w:rStyle w:val="210pt"/>
                <w:rFonts w:eastAsiaTheme="minorEastAsia"/>
                <w:sz w:val="28"/>
                <w:szCs w:val="28"/>
              </w:rPr>
              <w:lastRenderedPageBreak/>
              <w:t>Лицензионные</w:t>
            </w:r>
          </w:p>
          <w:p w:rsidR="00221D5F" w:rsidRPr="00E70529" w:rsidRDefault="00221D5F" w:rsidP="00514828">
            <w:pPr>
              <w:spacing w:before="60"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29">
              <w:rPr>
                <w:rStyle w:val="210pt"/>
                <w:rFonts w:eastAsiaTheme="minorEastAsia"/>
                <w:sz w:val="28"/>
                <w:szCs w:val="28"/>
              </w:rPr>
              <w:t>платежи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D5F" w:rsidRPr="00E70529" w:rsidRDefault="00221D5F" w:rsidP="00514828">
            <w:pPr>
              <w:spacing w:line="1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29">
              <w:rPr>
                <w:rStyle w:val="210pt"/>
                <w:rFonts w:eastAsiaTheme="minorEastAsia"/>
                <w:sz w:val="28"/>
                <w:szCs w:val="28"/>
              </w:rPr>
              <w:t>Плата за использование долгосрочных активов компании, например патентов, торговых марок, авторских прав и компьютерного программного обеспечения</w:t>
            </w:r>
          </w:p>
        </w:tc>
      </w:tr>
      <w:tr w:rsidR="00221D5F" w:rsidRPr="00E70529" w:rsidTr="00514828">
        <w:trPr>
          <w:trHeight w:hRule="exact" w:val="667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D5F" w:rsidRPr="00E70529" w:rsidRDefault="00221D5F" w:rsidP="00514828">
            <w:pPr>
              <w:spacing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29">
              <w:rPr>
                <w:rStyle w:val="210pt"/>
                <w:rFonts w:eastAsiaTheme="minorEastAsia"/>
                <w:sz w:val="28"/>
                <w:szCs w:val="28"/>
              </w:rPr>
              <w:t>Дивиденды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D5F" w:rsidRPr="00E70529" w:rsidRDefault="00221D5F" w:rsidP="00514828">
            <w:pPr>
              <w:spacing w:line="1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29">
              <w:rPr>
                <w:rStyle w:val="210pt"/>
                <w:rFonts w:eastAsiaTheme="minorEastAsia"/>
                <w:sz w:val="28"/>
                <w:szCs w:val="28"/>
              </w:rPr>
              <w:t>Распределение прибыли между владельцами акционерного капитала пропорционально их уча</w:t>
            </w:r>
            <w:r w:rsidRPr="00E70529">
              <w:rPr>
                <w:rStyle w:val="210pt"/>
                <w:rFonts w:eastAsiaTheme="minorEastAsia"/>
                <w:sz w:val="28"/>
                <w:szCs w:val="28"/>
              </w:rPr>
              <w:softHyphen/>
              <w:t>стию в капитале определенного класса</w:t>
            </w:r>
          </w:p>
        </w:tc>
      </w:tr>
    </w:tbl>
    <w:p w:rsidR="00221D5F" w:rsidRPr="00E70529" w:rsidRDefault="00221D5F" w:rsidP="00221D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1D5F" w:rsidRPr="00E70529" w:rsidRDefault="00221D5F" w:rsidP="00221D5F">
      <w:pPr>
        <w:spacing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70529">
        <w:rPr>
          <w:rStyle w:val="20"/>
          <w:rFonts w:eastAsiaTheme="minorEastAsia"/>
          <w:sz w:val="28"/>
          <w:szCs w:val="28"/>
        </w:rPr>
        <w:t>IAS</w:t>
      </w:r>
      <w:r w:rsidRPr="00E70529">
        <w:rPr>
          <w:rStyle w:val="2"/>
          <w:rFonts w:eastAsiaTheme="minorEastAsia"/>
          <w:sz w:val="28"/>
          <w:szCs w:val="28"/>
        </w:rPr>
        <w:t xml:space="preserve"> 18 не устанавливает правила учета к нижеуказанным видам выручки, она определена специальными стандартами МСФО.</w:t>
      </w:r>
    </w:p>
    <w:p w:rsidR="00221D5F" w:rsidRPr="00324A8F" w:rsidRDefault="00221D5F" w:rsidP="00221D5F">
      <w:pPr>
        <w:spacing w:line="360" w:lineRule="auto"/>
        <w:ind w:firstLine="3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4A8F">
        <w:rPr>
          <w:rStyle w:val="2"/>
          <w:rFonts w:eastAsiaTheme="minorEastAsia"/>
          <w:b/>
          <w:i/>
          <w:sz w:val="28"/>
          <w:szCs w:val="28"/>
        </w:rPr>
        <w:t xml:space="preserve">Виды выручки, не относящиеся к стандарту </w:t>
      </w:r>
      <w:r w:rsidRPr="00324A8F">
        <w:rPr>
          <w:rStyle w:val="20"/>
          <w:rFonts w:eastAsiaTheme="minorEastAsia"/>
          <w:b/>
          <w:i w:val="0"/>
          <w:sz w:val="28"/>
          <w:szCs w:val="28"/>
        </w:rPr>
        <w:t>IAS</w:t>
      </w:r>
      <w:r w:rsidRPr="00324A8F">
        <w:rPr>
          <w:rStyle w:val="2"/>
          <w:rFonts w:eastAsiaTheme="minorEastAsia"/>
          <w:b/>
          <w:i/>
          <w:sz w:val="28"/>
          <w:szCs w:val="28"/>
        </w:rPr>
        <w:t xml:space="preserve"> 18.</w:t>
      </w:r>
    </w:p>
    <w:p w:rsidR="00221D5F" w:rsidRPr="00E70529" w:rsidRDefault="00221D5F" w:rsidP="00221D5F">
      <w:pPr>
        <w:widowControl w:val="0"/>
        <w:numPr>
          <w:ilvl w:val="0"/>
          <w:numId w:val="2"/>
        </w:numPr>
        <w:tabs>
          <w:tab w:val="left" w:pos="629"/>
        </w:tabs>
        <w:spacing w:after="0"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70529">
        <w:rPr>
          <w:rStyle w:val="2"/>
          <w:rFonts w:eastAsiaTheme="minorEastAsia"/>
          <w:sz w:val="28"/>
          <w:szCs w:val="28"/>
        </w:rPr>
        <w:t>Аренда.</w:t>
      </w:r>
    </w:p>
    <w:p w:rsidR="00221D5F" w:rsidRPr="00E70529" w:rsidRDefault="00221D5F" w:rsidP="00221D5F">
      <w:pPr>
        <w:widowControl w:val="0"/>
        <w:numPr>
          <w:ilvl w:val="0"/>
          <w:numId w:val="2"/>
        </w:numPr>
        <w:tabs>
          <w:tab w:val="left" w:pos="616"/>
        </w:tabs>
        <w:spacing w:after="0"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70529">
        <w:rPr>
          <w:rStyle w:val="2"/>
          <w:rFonts w:eastAsiaTheme="minorEastAsia"/>
          <w:sz w:val="28"/>
          <w:szCs w:val="28"/>
        </w:rPr>
        <w:t>Дивиденды от инвестиций, учитывающиеся согласно методу учета по долевому участию.</w:t>
      </w:r>
    </w:p>
    <w:p w:rsidR="00221D5F" w:rsidRPr="00E70529" w:rsidRDefault="00221D5F" w:rsidP="00221D5F">
      <w:pPr>
        <w:widowControl w:val="0"/>
        <w:numPr>
          <w:ilvl w:val="0"/>
          <w:numId w:val="2"/>
        </w:numPr>
        <w:tabs>
          <w:tab w:val="left" w:pos="653"/>
        </w:tabs>
        <w:spacing w:after="0"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70529">
        <w:rPr>
          <w:rStyle w:val="2"/>
          <w:rFonts w:eastAsiaTheme="minorEastAsia"/>
          <w:sz w:val="28"/>
          <w:szCs w:val="28"/>
        </w:rPr>
        <w:t>Договоры страхования страховых компаний.</w:t>
      </w:r>
    </w:p>
    <w:p w:rsidR="00221D5F" w:rsidRPr="00E70529" w:rsidRDefault="00221D5F" w:rsidP="00221D5F">
      <w:pPr>
        <w:widowControl w:val="0"/>
        <w:numPr>
          <w:ilvl w:val="0"/>
          <w:numId w:val="2"/>
        </w:numPr>
        <w:tabs>
          <w:tab w:val="left" w:pos="621"/>
        </w:tabs>
        <w:spacing w:after="0"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70529">
        <w:rPr>
          <w:rStyle w:val="2"/>
          <w:rFonts w:eastAsiaTheme="minorEastAsia"/>
          <w:sz w:val="28"/>
          <w:szCs w:val="28"/>
        </w:rPr>
        <w:t>Изменения стоимости финансовых активов и финан</w:t>
      </w:r>
      <w:r w:rsidRPr="00E70529">
        <w:rPr>
          <w:rStyle w:val="2"/>
          <w:rFonts w:eastAsiaTheme="minorEastAsia"/>
          <w:sz w:val="28"/>
          <w:szCs w:val="28"/>
        </w:rPr>
        <w:softHyphen/>
        <w:t>совых обязательств или их реализация.</w:t>
      </w:r>
    </w:p>
    <w:p w:rsidR="00221D5F" w:rsidRPr="00E70529" w:rsidRDefault="00221D5F" w:rsidP="00221D5F">
      <w:pPr>
        <w:widowControl w:val="0"/>
        <w:numPr>
          <w:ilvl w:val="0"/>
          <w:numId w:val="2"/>
        </w:numPr>
        <w:tabs>
          <w:tab w:val="left" w:pos="653"/>
        </w:tabs>
        <w:spacing w:after="0" w:line="360" w:lineRule="auto"/>
        <w:ind w:firstLine="320"/>
        <w:jc w:val="both"/>
        <w:rPr>
          <w:rStyle w:val="2"/>
          <w:rFonts w:eastAsiaTheme="minorEastAsia"/>
          <w:color w:val="auto"/>
          <w:sz w:val="28"/>
          <w:szCs w:val="28"/>
          <w:lang w:bidi="ar-SA"/>
        </w:rPr>
      </w:pPr>
      <w:r w:rsidRPr="00E70529">
        <w:rPr>
          <w:rStyle w:val="2"/>
          <w:rFonts w:eastAsiaTheme="minorEastAsia"/>
          <w:sz w:val="28"/>
          <w:szCs w:val="28"/>
        </w:rPr>
        <w:t>Изменения стоимости других краткосрочных активов.</w:t>
      </w:r>
    </w:p>
    <w:p w:rsidR="00221D5F" w:rsidRPr="00E70529" w:rsidRDefault="00221D5F" w:rsidP="00221D5F">
      <w:pPr>
        <w:widowControl w:val="0"/>
        <w:numPr>
          <w:ilvl w:val="0"/>
          <w:numId w:val="2"/>
        </w:numPr>
        <w:tabs>
          <w:tab w:val="left" w:pos="653"/>
        </w:tabs>
        <w:spacing w:after="0"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70529">
        <w:rPr>
          <w:rStyle w:val="2"/>
          <w:rFonts w:eastAsiaTheme="minorEastAsia"/>
          <w:sz w:val="28"/>
          <w:szCs w:val="28"/>
        </w:rPr>
        <w:t>Изменения стоимости биологических активов.</w:t>
      </w:r>
    </w:p>
    <w:p w:rsidR="00221D5F" w:rsidRPr="00E70529" w:rsidRDefault="00221D5F" w:rsidP="00221D5F">
      <w:pPr>
        <w:widowControl w:val="0"/>
        <w:numPr>
          <w:ilvl w:val="0"/>
          <w:numId w:val="2"/>
        </w:numPr>
        <w:tabs>
          <w:tab w:val="left" w:pos="653"/>
        </w:tabs>
        <w:spacing w:after="0"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70529">
        <w:rPr>
          <w:rStyle w:val="2"/>
          <w:rFonts w:eastAsiaTheme="minorEastAsia"/>
          <w:sz w:val="28"/>
          <w:szCs w:val="28"/>
        </w:rPr>
        <w:t>Добыча полезных ископаемых.</w:t>
      </w:r>
    </w:p>
    <w:p w:rsidR="00221D5F" w:rsidRPr="00E70529" w:rsidRDefault="00221D5F" w:rsidP="00221D5F">
      <w:pPr>
        <w:spacing w:line="360" w:lineRule="auto"/>
        <w:jc w:val="both"/>
        <w:rPr>
          <w:rStyle w:val="2"/>
          <w:rFonts w:eastAsiaTheme="minorEastAsia"/>
          <w:sz w:val="28"/>
          <w:szCs w:val="28"/>
        </w:rPr>
      </w:pPr>
      <w:r w:rsidRPr="00E70529">
        <w:rPr>
          <w:rStyle w:val="2"/>
          <w:rFonts w:eastAsiaTheme="minorEastAsia"/>
          <w:sz w:val="28"/>
          <w:szCs w:val="28"/>
        </w:rPr>
        <w:t>Существует определенная специфика в отношении критериев признания разли</w:t>
      </w:r>
      <w:r>
        <w:rPr>
          <w:rStyle w:val="2"/>
          <w:rFonts w:eastAsiaTheme="minorEastAsia"/>
          <w:sz w:val="28"/>
          <w:szCs w:val="28"/>
        </w:rPr>
        <w:t>чных видов выручки.</w:t>
      </w:r>
    </w:p>
    <w:p w:rsidR="00221D5F" w:rsidRPr="007D0D68" w:rsidRDefault="00221D5F" w:rsidP="00221D5F">
      <w:pPr>
        <w:spacing w:line="22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0D68">
        <w:rPr>
          <w:rStyle w:val="40"/>
          <w:rFonts w:eastAsiaTheme="minorEastAsia"/>
          <w:i/>
          <w:sz w:val="28"/>
          <w:szCs w:val="28"/>
        </w:rPr>
        <w:t xml:space="preserve">                                                                       Критерии признания выручки</w:t>
      </w:r>
    </w:p>
    <w:tbl>
      <w:tblPr>
        <w:tblW w:w="9923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62"/>
        <w:gridCol w:w="1417"/>
        <w:gridCol w:w="1985"/>
        <w:gridCol w:w="1559"/>
      </w:tblGrid>
      <w:tr w:rsidR="00221D5F" w:rsidRPr="00E70529" w:rsidTr="00514828">
        <w:trPr>
          <w:trHeight w:hRule="exact" w:val="85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D5F" w:rsidRPr="00F457B4" w:rsidRDefault="00221D5F" w:rsidP="00514828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7B4">
              <w:rPr>
                <w:rStyle w:val="210pt"/>
                <w:rFonts w:eastAsiaTheme="minorEastAsia"/>
                <w:sz w:val="24"/>
                <w:szCs w:val="24"/>
              </w:rPr>
              <w:t>Критерии признания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D5F" w:rsidRPr="00F457B4" w:rsidRDefault="00221D5F" w:rsidP="00514828">
            <w:pPr>
              <w:spacing w:line="19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7B4">
              <w:rPr>
                <w:rStyle w:val="210pt"/>
                <w:rFonts w:eastAsiaTheme="minorEastAsia"/>
                <w:sz w:val="24"/>
                <w:szCs w:val="24"/>
              </w:rPr>
              <w:t>Продажа</w:t>
            </w:r>
          </w:p>
          <w:p w:rsidR="00221D5F" w:rsidRPr="00F457B4" w:rsidRDefault="00221D5F" w:rsidP="00514828">
            <w:pPr>
              <w:spacing w:line="19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7B4">
              <w:rPr>
                <w:rStyle w:val="210pt"/>
                <w:rFonts w:eastAsiaTheme="minorEastAsia"/>
                <w:sz w:val="24"/>
                <w:szCs w:val="24"/>
              </w:rPr>
              <w:t>товара</w:t>
            </w:r>
          </w:p>
          <w:p w:rsidR="00221D5F" w:rsidRPr="00F457B4" w:rsidRDefault="00221D5F" w:rsidP="00514828">
            <w:pPr>
              <w:spacing w:line="19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7B4">
              <w:rPr>
                <w:rStyle w:val="210pt"/>
                <w:rFonts w:eastAsiaTheme="minorEastAsia"/>
                <w:sz w:val="24"/>
                <w:szCs w:val="24"/>
              </w:rPr>
              <w:t>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D5F" w:rsidRPr="00F457B4" w:rsidRDefault="00221D5F" w:rsidP="00514828">
            <w:pPr>
              <w:spacing w:line="19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7B4">
              <w:rPr>
                <w:rStyle w:val="210pt"/>
                <w:rFonts w:eastAsiaTheme="minorEastAsia"/>
                <w:sz w:val="24"/>
                <w:szCs w:val="24"/>
              </w:rPr>
              <w:t>Предоставление</w:t>
            </w:r>
          </w:p>
          <w:p w:rsidR="00221D5F" w:rsidRPr="00F457B4" w:rsidRDefault="00221D5F" w:rsidP="00514828">
            <w:pPr>
              <w:spacing w:line="19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7B4">
              <w:rPr>
                <w:rStyle w:val="210pt"/>
                <w:rFonts w:eastAsiaTheme="minorEastAsia"/>
                <w:sz w:val="24"/>
                <w:szCs w:val="24"/>
              </w:rPr>
              <w:t>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D5F" w:rsidRPr="00E70529" w:rsidRDefault="00221D5F" w:rsidP="00514828">
            <w:pPr>
              <w:spacing w:line="1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29">
              <w:rPr>
                <w:rStyle w:val="210pt"/>
                <w:rFonts w:eastAsiaTheme="minorEastAsia"/>
                <w:sz w:val="28"/>
                <w:szCs w:val="28"/>
              </w:rPr>
              <w:t>Проценты.</w:t>
            </w:r>
          </w:p>
          <w:p w:rsidR="00221D5F" w:rsidRPr="00E70529" w:rsidRDefault="00221D5F" w:rsidP="00514828">
            <w:pPr>
              <w:spacing w:line="1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D5F" w:rsidRPr="00E70529" w:rsidTr="00514828">
        <w:trPr>
          <w:trHeight w:hRule="exact" w:val="2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D5F" w:rsidRPr="00F457B4" w:rsidRDefault="00221D5F" w:rsidP="00514828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7B4">
              <w:rPr>
                <w:rStyle w:val="210pt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D5F" w:rsidRPr="00F457B4" w:rsidRDefault="00221D5F" w:rsidP="00514828">
            <w:pPr>
              <w:spacing w:line="200" w:lineRule="exact"/>
              <w:ind w:lef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7B4">
              <w:rPr>
                <w:rStyle w:val="210pt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D5F" w:rsidRPr="00F457B4" w:rsidRDefault="00221D5F" w:rsidP="00514828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7B4">
              <w:rPr>
                <w:rStyle w:val="210pt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5F" w:rsidRPr="00E70529" w:rsidRDefault="00221D5F" w:rsidP="00514828">
            <w:pPr>
              <w:spacing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29">
              <w:rPr>
                <w:rStyle w:val="210pt"/>
                <w:rFonts w:eastAsiaTheme="minorEastAsia"/>
                <w:sz w:val="28"/>
                <w:szCs w:val="28"/>
              </w:rPr>
              <w:t>4</w:t>
            </w:r>
          </w:p>
        </w:tc>
      </w:tr>
      <w:tr w:rsidR="00221D5F" w:rsidRPr="00E70529" w:rsidTr="00514828">
        <w:trPr>
          <w:trHeight w:hRule="exact" w:val="70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D5F" w:rsidRPr="00F457B4" w:rsidRDefault="00221D5F" w:rsidP="00514828">
            <w:pPr>
              <w:spacing w:line="19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7B4">
              <w:rPr>
                <w:rStyle w:val="210pt"/>
                <w:rFonts w:eastAsiaTheme="minorEastAsia"/>
                <w:sz w:val="24"/>
                <w:szCs w:val="24"/>
              </w:rPr>
              <w:t>Перевод компанией на покупателя зна</w:t>
            </w:r>
            <w:r w:rsidRPr="00F457B4">
              <w:rPr>
                <w:rStyle w:val="210pt"/>
                <w:rFonts w:eastAsiaTheme="minorEastAsia"/>
                <w:sz w:val="24"/>
                <w:szCs w:val="24"/>
              </w:rPr>
              <w:softHyphen/>
              <w:t>чительных рисков и вознаграждений, связанных с владением товарами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D5F" w:rsidRPr="00F457B4" w:rsidRDefault="00221D5F" w:rsidP="00514828">
            <w:pPr>
              <w:spacing w:line="200" w:lineRule="exact"/>
              <w:ind w:lef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7B4">
              <w:rPr>
                <w:rStyle w:val="210pt"/>
                <w:rFonts w:eastAsiaTheme="minorEastAsia"/>
                <w:sz w:val="24"/>
                <w:szCs w:val="24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D5F" w:rsidRPr="00F457B4" w:rsidRDefault="00221D5F" w:rsidP="00514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D5F" w:rsidRPr="00E70529" w:rsidRDefault="00221D5F" w:rsidP="00514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D5F" w:rsidRPr="00E70529" w:rsidTr="00514828">
        <w:trPr>
          <w:trHeight w:hRule="exact" w:val="105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D5F" w:rsidRPr="00F457B4" w:rsidRDefault="00221D5F" w:rsidP="00514828">
            <w:pPr>
              <w:spacing w:line="19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7B4">
              <w:rPr>
                <w:rStyle w:val="210pt"/>
                <w:rFonts w:eastAsiaTheme="minorEastAsia"/>
                <w:sz w:val="24"/>
                <w:szCs w:val="24"/>
              </w:rPr>
              <w:t>Отсутствие участия компании в управ</w:t>
            </w:r>
            <w:r w:rsidRPr="00F457B4">
              <w:rPr>
                <w:rStyle w:val="210pt"/>
                <w:rFonts w:eastAsiaTheme="minorEastAsia"/>
                <w:sz w:val="24"/>
                <w:szCs w:val="24"/>
              </w:rPr>
              <w:softHyphen/>
              <w:t>лении в той степени, которая обычно ассоциируется с правом владения, и отсутствие контроля над проданными товарами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D5F" w:rsidRPr="00F457B4" w:rsidRDefault="00221D5F" w:rsidP="00514828">
            <w:pPr>
              <w:spacing w:line="200" w:lineRule="exact"/>
              <w:ind w:lef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7B4">
              <w:rPr>
                <w:rStyle w:val="210pt"/>
                <w:rFonts w:eastAsiaTheme="minorEastAsia"/>
                <w:sz w:val="24"/>
                <w:szCs w:val="24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D5F" w:rsidRPr="00F457B4" w:rsidRDefault="00221D5F" w:rsidP="00514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D5F" w:rsidRPr="00E70529" w:rsidRDefault="00221D5F" w:rsidP="00514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D5F" w:rsidRPr="00E70529" w:rsidTr="00514828">
        <w:trPr>
          <w:trHeight w:hRule="exact" w:val="45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D5F" w:rsidRPr="00F457B4" w:rsidRDefault="00221D5F" w:rsidP="00514828">
            <w:pPr>
              <w:spacing w:line="19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7B4">
              <w:rPr>
                <w:rStyle w:val="210pt"/>
                <w:rFonts w:eastAsiaTheme="minorEastAsia"/>
                <w:sz w:val="24"/>
                <w:szCs w:val="24"/>
              </w:rPr>
              <w:t>Сумма выручки может быть надежно измерена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D5F" w:rsidRPr="00F457B4" w:rsidRDefault="00221D5F" w:rsidP="00514828">
            <w:pPr>
              <w:spacing w:line="200" w:lineRule="exact"/>
              <w:ind w:lef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7B4">
              <w:rPr>
                <w:rStyle w:val="210pt"/>
                <w:rFonts w:eastAsiaTheme="minorEastAsia"/>
                <w:sz w:val="24"/>
                <w:szCs w:val="24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D5F" w:rsidRPr="00F457B4" w:rsidRDefault="00221D5F" w:rsidP="00514828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7B4">
              <w:rPr>
                <w:rStyle w:val="210pt"/>
                <w:rFonts w:eastAsiaTheme="minorEastAsia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D5F" w:rsidRPr="00E70529" w:rsidRDefault="00221D5F" w:rsidP="00514828">
            <w:pPr>
              <w:spacing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29">
              <w:rPr>
                <w:rStyle w:val="210pt"/>
                <w:rFonts w:eastAsiaTheme="minorEastAsia"/>
                <w:sz w:val="28"/>
                <w:szCs w:val="28"/>
              </w:rPr>
              <w:t>+</w:t>
            </w:r>
          </w:p>
        </w:tc>
      </w:tr>
      <w:tr w:rsidR="00221D5F" w:rsidRPr="00E70529" w:rsidTr="00514828">
        <w:trPr>
          <w:trHeight w:hRule="exact" w:val="6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D5F" w:rsidRPr="00F457B4" w:rsidRDefault="00221D5F" w:rsidP="00514828">
            <w:pPr>
              <w:spacing w:line="20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7B4">
              <w:rPr>
                <w:rStyle w:val="210pt"/>
                <w:rFonts w:eastAsiaTheme="minorEastAsia"/>
                <w:sz w:val="24"/>
                <w:szCs w:val="24"/>
              </w:rPr>
              <w:t>Существует вероятность того, что экономические выгоды, связанные со сделкой, поступят в компанию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D5F" w:rsidRPr="00F457B4" w:rsidRDefault="00221D5F" w:rsidP="00514828">
            <w:pPr>
              <w:spacing w:line="200" w:lineRule="exact"/>
              <w:ind w:lef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7B4">
              <w:rPr>
                <w:rStyle w:val="210pt"/>
                <w:rFonts w:eastAsiaTheme="minorEastAsia"/>
                <w:sz w:val="24"/>
                <w:szCs w:val="24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D5F" w:rsidRPr="00F457B4" w:rsidRDefault="00221D5F" w:rsidP="00514828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7B4">
              <w:rPr>
                <w:rStyle w:val="210pt"/>
                <w:rFonts w:eastAsiaTheme="minorEastAsia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D5F" w:rsidRPr="00E70529" w:rsidRDefault="00221D5F" w:rsidP="00514828">
            <w:pPr>
              <w:spacing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29">
              <w:rPr>
                <w:rStyle w:val="210pt"/>
                <w:rFonts w:eastAsiaTheme="minorEastAsia"/>
                <w:sz w:val="28"/>
                <w:szCs w:val="28"/>
              </w:rPr>
              <w:t>+</w:t>
            </w:r>
          </w:p>
        </w:tc>
      </w:tr>
      <w:tr w:rsidR="00221D5F" w:rsidRPr="00E70529" w:rsidTr="00514828">
        <w:trPr>
          <w:trHeight w:hRule="exact" w:val="6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D5F" w:rsidRPr="00F457B4" w:rsidRDefault="00221D5F" w:rsidP="00514828">
            <w:pPr>
              <w:spacing w:line="20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7B4">
              <w:rPr>
                <w:rStyle w:val="210pt"/>
                <w:rFonts w:eastAsiaTheme="minorEastAsia"/>
                <w:sz w:val="24"/>
                <w:szCs w:val="24"/>
              </w:rPr>
              <w:t>Понесенные или ожидаемые затраты, связанные со сделкой, могут быть на</w:t>
            </w:r>
            <w:r w:rsidRPr="00F457B4">
              <w:rPr>
                <w:rStyle w:val="210pt"/>
                <w:rFonts w:eastAsiaTheme="minorEastAsia"/>
                <w:sz w:val="24"/>
                <w:szCs w:val="24"/>
              </w:rPr>
              <w:softHyphen/>
              <w:t>дежно измерены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D5F" w:rsidRPr="00F457B4" w:rsidRDefault="00221D5F" w:rsidP="00514828">
            <w:pPr>
              <w:spacing w:line="200" w:lineRule="exact"/>
              <w:ind w:lef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7B4">
              <w:rPr>
                <w:rStyle w:val="210pt"/>
                <w:rFonts w:eastAsiaTheme="minorEastAsia"/>
                <w:sz w:val="24"/>
                <w:szCs w:val="24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D5F" w:rsidRPr="00F457B4" w:rsidRDefault="00221D5F" w:rsidP="00514828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7B4">
              <w:rPr>
                <w:rStyle w:val="210pt"/>
                <w:rFonts w:eastAsiaTheme="minorEastAsia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D5F" w:rsidRPr="00E70529" w:rsidRDefault="00221D5F" w:rsidP="00514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D5F" w:rsidRPr="00E70529" w:rsidTr="00514828">
        <w:trPr>
          <w:trHeight w:hRule="exact" w:val="6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1D5F" w:rsidRPr="00F457B4" w:rsidRDefault="00221D5F" w:rsidP="00514828">
            <w:pPr>
              <w:spacing w:line="19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7B4">
              <w:rPr>
                <w:rStyle w:val="210pt"/>
                <w:rFonts w:eastAsiaTheme="minorEastAsia"/>
                <w:sz w:val="24"/>
                <w:szCs w:val="24"/>
              </w:rPr>
              <w:lastRenderedPageBreak/>
              <w:t>Стадия завершенности сделки по со</w:t>
            </w:r>
            <w:r w:rsidRPr="00F457B4">
              <w:rPr>
                <w:rStyle w:val="210pt"/>
                <w:rFonts w:eastAsiaTheme="minorEastAsia"/>
                <w:sz w:val="24"/>
                <w:szCs w:val="24"/>
              </w:rPr>
              <w:softHyphen/>
              <w:t>стоянию на отчетную дату может быть надежно определена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D5F" w:rsidRPr="00F457B4" w:rsidRDefault="00221D5F" w:rsidP="00514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D5F" w:rsidRPr="00F457B4" w:rsidRDefault="00221D5F" w:rsidP="00514828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7B4">
              <w:rPr>
                <w:rStyle w:val="210pt"/>
                <w:rFonts w:eastAsiaTheme="minorEastAsia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D5F" w:rsidRPr="00E70529" w:rsidRDefault="00221D5F" w:rsidP="00514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D5F" w:rsidRPr="00E70529" w:rsidTr="00514828">
        <w:trPr>
          <w:trHeight w:hRule="exact" w:val="83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1D5F" w:rsidRPr="00F457B4" w:rsidRDefault="00221D5F" w:rsidP="00514828">
            <w:pPr>
              <w:spacing w:line="19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457B4">
              <w:rPr>
                <w:rStyle w:val="210pt"/>
                <w:rFonts w:eastAsiaTheme="minorEastAsia"/>
                <w:sz w:val="24"/>
                <w:szCs w:val="24"/>
              </w:rPr>
              <w:t>Критерии признания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D5F" w:rsidRDefault="00221D5F" w:rsidP="00514828">
            <w:pPr>
              <w:jc w:val="both"/>
              <w:rPr>
                <w:rStyle w:val="210pt"/>
                <w:rFonts w:eastAsiaTheme="minorEastAsia"/>
                <w:color w:val="auto"/>
                <w:sz w:val="24"/>
                <w:szCs w:val="24"/>
                <w:lang w:bidi="ar-SA"/>
              </w:rPr>
            </w:pPr>
            <w:r w:rsidRPr="00F457B4">
              <w:rPr>
                <w:rStyle w:val="210pt"/>
                <w:rFonts w:eastAsiaTheme="minorEastAsia"/>
                <w:color w:val="auto"/>
                <w:sz w:val="24"/>
                <w:szCs w:val="24"/>
                <w:lang w:bidi="ar-SA"/>
              </w:rPr>
              <w:t>Продажа</w:t>
            </w:r>
          </w:p>
          <w:p w:rsidR="00221D5F" w:rsidRPr="00F457B4" w:rsidRDefault="00221D5F" w:rsidP="00514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7B4">
              <w:rPr>
                <w:rStyle w:val="210pt"/>
                <w:rFonts w:eastAsiaTheme="minorEastAsia"/>
                <w:color w:val="auto"/>
                <w:sz w:val="24"/>
                <w:szCs w:val="24"/>
                <w:lang w:bidi="ar-SA"/>
              </w:rPr>
              <w:t>това</w:t>
            </w:r>
            <w:r>
              <w:rPr>
                <w:rStyle w:val="210pt"/>
                <w:rFonts w:eastAsiaTheme="minorEastAsia"/>
                <w:color w:val="auto"/>
                <w:sz w:val="24"/>
                <w:szCs w:val="24"/>
                <w:lang w:bidi="ar-SA"/>
              </w:rPr>
              <w:t>ра</w:t>
            </w:r>
          </w:p>
          <w:p w:rsidR="00221D5F" w:rsidRPr="00F457B4" w:rsidRDefault="00221D5F" w:rsidP="00514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7B4">
              <w:rPr>
                <w:rStyle w:val="210pt"/>
                <w:rFonts w:eastAsiaTheme="minorEastAsia"/>
                <w:color w:val="auto"/>
                <w:sz w:val="24"/>
                <w:szCs w:val="24"/>
                <w:lang w:bidi="ar-SA"/>
              </w:rPr>
              <w:t>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D5F" w:rsidRPr="00F457B4" w:rsidRDefault="00221D5F" w:rsidP="00514828">
            <w:pPr>
              <w:spacing w:line="20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457B4">
              <w:rPr>
                <w:rStyle w:val="210pt"/>
                <w:rFonts w:eastAsiaTheme="minorEastAsia"/>
                <w:sz w:val="24"/>
                <w:szCs w:val="24"/>
              </w:rPr>
              <w:t>Предоставление</w:t>
            </w:r>
          </w:p>
          <w:p w:rsidR="00221D5F" w:rsidRPr="00F457B4" w:rsidRDefault="00221D5F" w:rsidP="00514828">
            <w:pPr>
              <w:spacing w:line="20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457B4">
              <w:rPr>
                <w:rStyle w:val="210pt"/>
                <w:rFonts w:eastAsiaTheme="minorEastAsia"/>
                <w:sz w:val="24"/>
                <w:szCs w:val="24"/>
              </w:rPr>
              <w:t>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D5F" w:rsidRPr="00E70529" w:rsidRDefault="00221D5F" w:rsidP="00514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29">
              <w:rPr>
                <w:rStyle w:val="210pt"/>
                <w:rFonts w:eastAsiaTheme="minorEastAsia"/>
                <w:color w:val="auto"/>
                <w:sz w:val="28"/>
                <w:szCs w:val="28"/>
                <w:lang w:bidi="ar-SA"/>
              </w:rPr>
              <w:t>Проценты.</w:t>
            </w:r>
          </w:p>
          <w:p w:rsidR="00221D5F" w:rsidRPr="00E70529" w:rsidRDefault="00221D5F" w:rsidP="00514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29">
              <w:rPr>
                <w:rStyle w:val="210pt"/>
                <w:rFonts w:eastAsiaTheme="minorEastAsia"/>
                <w:color w:val="auto"/>
                <w:sz w:val="28"/>
                <w:szCs w:val="28"/>
                <w:lang w:bidi="ar-SA"/>
              </w:rPr>
              <w:t>Роялти.</w:t>
            </w:r>
          </w:p>
          <w:p w:rsidR="00221D5F" w:rsidRPr="00E70529" w:rsidRDefault="00221D5F" w:rsidP="00514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29">
              <w:rPr>
                <w:rStyle w:val="210pt"/>
                <w:rFonts w:eastAsiaTheme="minorEastAsia"/>
                <w:color w:val="auto"/>
                <w:sz w:val="28"/>
                <w:szCs w:val="28"/>
                <w:lang w:bidi="ar-SA"/>
              </w:rPr>
              <w:t>Диви</w:t>
            </w:r>
            <w:r w:rsidRPr="00E70529">
              <w:rPr>
                <w:rStyle w:val="210pt"/>
                <w:rFonts w:eastAsiaTheme="minorEastAsia"/>
                <w:color w:val="auto"/>
                <w:sz w:val="28"/>
                <w:szCs w:val="28"/>
                <w:lang w:bidi="ar-SA"/>
              </w:rPr>
              <w:softHyphen/>
            </w:r>
          </w:p>
          <w:p w:rsidR="00221D5F" w:rsidRPr="00E70529" w:rsidRDefault="00221D5F" w:rsidP="00514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529">
              <w:rPr>
                <w:rStyle w:val="210pt"/>
                <w:rFonts w:eastAsiaTheme="minorEastAsia"/>
                <w:color w:val="auto"/>
                <w:sz w:val="28"/>
                <w:szCs w:val="28"/>
                <w:lang w:bidi="ar-SA"/>
              </w:rPr>
              <w:t>денды</w:t>
            </w:r>
            <w:proofErr w:type="spellEnd"/>
          </w:p>
        </w:tc>
      </w:tr>
      <w:tr w:rsidR="00221D5F" w:rsidRPr="00E70529" w:rsidTr="00514828">
        <w:trPr>
          <w:trHeight w:hRule="exact" w:val="6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1D5F" w:rsidRPr="00F457B4" w:rsidRDefault="00221D5F" w:rsidP="00514828">
            <w:pPr>
              <w:spacing w:line="19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457B4">
              <w:rPr>
                <w:rStyle w:val="210pt"/>
                <w:rFonts w:eastAsiaTheme="minorEastAsia"/>
                <w:sz w:val="24"/>
                <w:szCs w:val="24"/>
              </w:rPr>
              <w:t>Проценты должны признаваться на про</w:t>
            </w:r>
            <w:r w:rsidRPr="00F457B4">
              <w:rPr>
                <w:rStyle w:val="210pt"/>
                <w:rFonts w:eastAsiaTheme="minorEastAsia"/>
                <w:sz w:val="24"/>
                <w:szCs w:val="24"/>
              </w:rPr>
              <w:softHyphen/>
              <w:t>порционально временной основе, учиты</w:t>
            </w:r>
            <w:r w:rsidRPr="00F457B4">
              <w:rPr>
                <w:rStyle w:val="210pt"/>
                <w:rFonts w:eastAsiaTheme="minorEastAsia"/>
                <w:sz w:val="24"/>
                <w:szCs w:val="24"/>
              </w:rPr>
              <w:softHyphen/>
              <w:t>вающей эффективную доходность актива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D5F" w:rsidRPr="00F457B4" w:rsidRDefault="00221D5F" w:rsidP="00514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D5F" w:rsidRPr="00F457B4" w:rsidRDefault="00221D5F" w:rsidP="00514828">
            <w:pPr>
              <w:spacing w:line="20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D5F" w:rsidRPr="00E70529" w:rsidRDefault="00221D5F" w:rsidP="00514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29">
              <w:rPr>
                <w:rStyle w:val="210pt"/>
                <w:rFonts w:eastAsiaTheme="minorEastAsia"/>
                <w:color w:val="auto"/>
                <w:sz w:val="28"/>
                <w:szCs w:val="28"/>
                <w:lang w:bidi="ar-SA"/>
              </w:rPr>
              <w:t>+</w:t>
            </w:r>
          </w:p>
        </w:tc>
      </w:tr>
      <w:tr w:rsidR="00221D5F" w:rsidRPr="00E70529" w:rsidTr="00514828">
        <w:trPr>
          <w:trHeight w:hRule="exact" w:val="6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1D5F" w:rsidRPr="00F457B4" w:rsidRDefault="00221D5F" w:rsidP="00514828">
            <w:pPr>
              <w:spacing w:line="19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457B4">
              <w:rPr>
                <w:rStyle w:val="210pt"/>
                <w:rFonts w:eastAsiaTheme="minorEastAsia"/>
                <w:sz w:val="24"/>
                <w:szCs w:val="24"/>
              </w:rPr>
              <w:t>Лицензионные платежи должны при</w:t>
            </w:r>
            <w:r w:rsidRPr="00F457B4">
              <w:rPr>
                <w:rStyle w:val="210pt"/>
                <w:rFonts w:eastAsiaTheme="minorEastAsia"/>
                <w:sz w:val="24"/>
                <w:szCs w:val="24"/>
              </w:rPr>
              <w:softHyphen/>
              <w:t>знаваться по методу начислений в соот</w:t>
            </w:r>
            <w:r w:rsidRPr="00F457B4">
              <w:rPr>
                <w:rStyle w:val="210pt"/>
                <w:rFonts w:eastAsiaTheme="minorEastAsia"/>
                <w:sz w:val="24"/>
                <w:szCs w:val="24"/>
              </w:rPr>
              <w:softHyphen/>
              <w:t>ветствии с содержанием соответствую</w:t>
            </w:r>
            <w:r w:rsidRPr="00F457B4">
              <w:rPr>
                <w:rStyle w:val="210pt"/>
                <w:rFonts w:eastAsiaTheme="minorEastAsia"/>
                <w:sz w:val="24"/>
                <w:szCs w:val="24"/>
              </w:rPr>
              <w:softHyphen/>
              <w:t>щего договора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D5F" w:rsidRPr="00F457B4" w:rsidRDefault="00221D5F" w:rsidP="00514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D5F" w:rsidRPr="00F457B4" w:rsidRDefault="00221D5F" w:rsidP="00514828">
            <w:pPr>
              <w:spacing w:line="20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D5F" w:rsidRPr="00E70529" w:rsidRDefault="00221D5F" w:rsidP="00514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29">
              <w:rPr>
                <w:rStyle w:val="210pt"/>
                <w:rFonts w:eastAsiaTheme="minorEastAsia"/>
                <w:color w:val="auto"/>
                <w:sz w:val="28"/>
                <w:szCs w:val="28"/>
                <w:lang w:bidi="ar-SA"/>
              </w:rPr>
              <w:t>+</w:t>
            </w:r>
          </w:p>
        </w:tc>
      </w:tr>
      <w:tr w:rsidR="00221D5F" w:rsidRPr="00E70529" w:rsidTr="00514828">
        <w:trPr>
          <w:trHeight w:hRule="exact" w:val="118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1D5F" w:rsidRPr="00F457B4" w:rsidRDefault="00221D5F" w:rsidP="00514828">
            <w:pPr>
              <w:spacing w:line="19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457B4">
              <w:rPr>
                <w:rStyle w:val="210pt"/>
                <w:rFonts w:eastAsiaTheme="minorEastAsia"/>
                <w:sz w:val="24"/>
                <w:szCs w:val="24"/>
              </w:rPr>
              <w:t>Дивиденды должны признаваться тогда, когда установлено право акционеров на получение выплаты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D5F" w:rsidRPr="00F457B4" w:rsidRDefault="00221D5F" w:rsidP="00514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D5F" w:rsidRPr="00F457B4" w:rsidRDefault="00221D5F" w:rsidP="00514828">
            <w:pPr>
              <w:spacing w:line="20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D5F" w:rsidRPr="00E70529" w:rsidRDefault="00221D5F" w:rsidP="00514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29">
              <w:rPr>
                <w:rStyle w:val="210pt"/>
                <w:rFonts w:eastAsiaTheme="minorEastAsia"/>
                <w:color w:val="auto"/>
                <w:sz w:val="28"/>
                <w:szCs w:val="28"/>
                <w:lang w:bidi="ar-SA"/>
              </w:rPr>
              <w:t>+</w:t>
            </w:r>
          </w:p>
        </w:tc>
      </w:tr>
    </w:tbl>
    <w:p w:rsidR="00221D5F" w:rsidRPr="00E70529" w:rsidRDefault="00221D5F" w:rsidP="00221D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1D5F" w:rsidRPr="00F457B4" w:rsidRDefault="00221D5F" w:rsidP="00221D5F">
      <w:pPr>
        <w:spacing w:line="360" w:lineRule="auto"/>
        <w:ind w:firstLine="320"/>
        <w:rPr>
          <w:rFonts w:ascii="Times New Roman" w:hAnsi="Times New Roman" w:cs="Times New Roman"/>
          <w:sz w:val="28"/>
          <w:szCs w:val="28"/>
        </w:rPr>
      </w:pPr>
      <w:r w:rsidRPr="00F457B4">
        <w:rPr>
          <w:rStyle w:val="2"/>
          <w:rFonts w:eastAsiaTheme="minorEastAsia"/>
          <w:sz w:val="28"/>
          <w:szCs w:val="28"/>
        </w:rPr>
        <w:t>Критерии признания выручки различных видов доходов имеют свои особенности. Ключевым критерием для признания выручки от реализации товаров является переход рисков и контроля от продавца к покупателю. Основным критерием признания выручки по оказанию услуг является надежность определения стадии завершенности работ. При таких видах выручки, как проценты, особо выделяется учет эффективности доходности актива в пропорциях во времени. В определени</w:t>
      </w:r>
      <w:r>
        <w:rPr>
          <w:rStyle w:val="2"/>
          <w:rFonts w:eastAsiaTheme="minorEastAsia"/>
          <w:sz w:val="28"/>
          <w:szCs w:val="28"/>
        </w:rPr>
        <w:t>и доходов от лицензионных плате</w:t>
      </w:r>
      <w:r w:rsidRPr="00F457B4">
        <w:rPr>
          <w:rStyle w:val="2"/>
          <w:rFonts w:eastAsiaTheme="minorEastAsia"/>
          <w:sz w:val="28"/>
          <w:szCs w:val="28"/>
        </w:rPr>
        <w:t>жей важно сопоставление</w:t>
      </w:r>
      <w:r>
        <w:rPr>
          <w:rStyle w:val="2"/>
          <w:rFonts w:eastAsiaTheme="minorEastAsia"/>
          <w:sz w:val="28"/>
          <w:szCs w:val="28"/>
        </w:rPr>
        <w:t xml:space="preserve"> метода начислений и условий за</w:t>
      </w:r>
      <w:r w:rsidRPr="00F457B4">
        <w:rPr>
          <w:rStyle w:val="2"/>
          <w:rFonts w:eastAsiaTheme="minorEastAsia"/>
          <w:sz w:val="28"/>
          <w:szCs w:val="28"/>
        </w:rPr>
        <w:t>ключаемого договора, а признание дивидендов зависит от установленного порядка получения выплат акционерами.</w:t>
      </w:r>
    </w:p>
    <w:p w:rsidR="00221D5F" w:rsidRPr="007D0D68" w:rsidRDefault="00221D5F" w:rsidP="00221D5F">
      <w:pPr>
        <w:spacing w:line="360" w:lineRule="auto"/>
        <w:ind w:firstLine="3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0D68">
        <w:rPr>
          <w:rStyle w:val="2"/>
          <w:rFonts w:eastAsiaTheme="minorEastAsia"/>
          <w:b/>
          <w:i/>
          <w:sz w:val="28"/>
          <w:szCs w:val="28"/>
        </w:rPr>
        <w:t>Выручка от продажи товаров</w:t>
      </w:r>
    </w:p>
    <w:p w:rsidR="00221D5F" w:rsidRPr="00F457B4" w:rsidRDefault="00221D5F" w:rsidP="00221D5F">
      <w:pPr>
        <w:spacing w:line="360" w:lineRule="auto"/>
        <w:ind w:firstLine="320"/>
        <w:rPr>
          <w:rFonts w:ascii="Times New Roman" w:hAnsi="Times New Roman" w:cs="Times New Roman"/>
          <w:sz w:val="28"/>
          <w:szCs w:val="28"/>
        </w:rPr>
      </w:pPr>
      <w:r w:rsidRPr="00F457B4">
        <w:rPr>
          <w:rStyle w:val="2"/>
          <w:rFonts w:eastAsiaTheme="minorEastAsia"/>
          <w:sz w:val="28"/>
          <w:szCs w:val="28"/>
        </w:rPr>
        <w:t>Передача рисков и в</w:t>
      </w:r>
      <w:r>
        <w:rPr>
          <w:rStyle w:val="2"/>
          <w:rFonts w:eastAsiaTheme="minorEastAsia"/>
          <w:sz w:val="28"/>
          <w:szCs w:val="28"/>
        </w:rPr>
        <w:t>ознаграждений при розничной тор</w:t>
      </w:r>
      <w:r w:rsidRPr="00F457B4">
        <w:rPr>
          <w:rStyle w:val="2"/>
          <w:rFonts w:eastAsiaTheme="minorEastAsia"/>
          <w:sz w:val="28"/>
          <w:szCs w:val="28"/>
        </w:rPr>
        <w:t>говле совпадает с передачей юридических прав собственности покупателю. Если компания сохраняет значительные риски владения, сделк</w:t>
      </w:r>
      <w:r>
        <w:rPr>
          <w:rStyle w:val="2"/>
          <w:rFonts w:eastAsiaTheme="minorEastAsia"/>
          <w:sz w:val="28"/>
          <w:szCs w:val="28"/>
        </w:rPr>
        <w:t>а не является продажей, соответ</w:t>
      </w:r>
      <w:r w:rsidRPr="00F457B4">
        <w:rPr>
          <w:rStyle w:val="2"/>
          <w:rFonts w:eastAsiaTheme="minorEastAsia"/>
          <w:sz w:val="28"/>
          <w:szCs w:val="28"/>
        </w:rPr>
        <w:t>ственно в этом случае выручка не признается.</w:t>
      </w:r>
    </w:p>
    <w:p w:rsidR="00221D5F" w:rsidRPr="00F457B4" w:rsidRDefault="00221D5F" w:rsidP="00221D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57B4">
        <w:rPr>
          <w:rStyle w:val="19"/>
          <w:rFonts w:eastAsiaTheme="minorEastAsia"/>
          <w:i w:val="0"/>
          <w:iCs w:val="0"/>
          <w:sz w:val="28"/>
          <w:szCs w:val="28"/>
        </w:rPr>
        <w:t xml:space="preserve">Примеры сохранения за </w:t>
      </w:r>
      <w:r>
        <w:rPr>
          <w:rStyle w:val="19"/>
          <w:rFonts w:eastAsiaTheme="minorEastAsia"/>
          <w:i w:val="0"/>
          <w:iCs w:val="0"/>
          <w:sz w:val="28"/>
          <w:szCs w:val="28"/>
        </w:rPr>
        <w:t>компанией рисков (выручка не со</w:t>
      </w:r>
      <w:r w:rsidRPr="00F457B4">
        <w:rPr>
          <w:rStyle w:val="19"/>
          <w:rFonts w:eastAsiaTheme="minorEastAsia"/>
          <w:i w:val="0"/>
          <w:iCs w:val="0"/>
          <w:sz w:val="28"/>
          <w:szCs w:val="28"/>
        </w:rPr>
        <w:t>стоялась).</w:t>
      </w:r>
    </w:p>
    <w:p w:rsidR="00221D5F" w:rsidRPr="00F457B4" w:rsidRDefault="00221D5F" w:rsidP="00221D5F">
      <w:pPr>
        <w:widowControl w:val="0"/>
        <w:numPr>
          <w:ilvl w:val="0"/>
          <w:numId w:val="3"/>
        </w:numPr>
        <w:tabs>
          <w:tab w:val="left" w:pos="562"/>
        </w:tabs>
        <w:spacing w:after="0" w:line="360" w:lineRule="auto"/>
        <w:ind w:firstLine="320"/>
        <w:rPr>
          <w:rFonts w:ascii="Times New Roman" w:hAnsi="Times New Roman" w:cs="Times New Roman"/>
          <w:sz w:val="28"/>
          <w:szCs w:val="28"/>
        </w:rPr>
      </w:pPr>
      <w:r w:rsidRPr="00F457B4">
        <w:rPr>
          <w:rStyle w:val="2"/>
          <w:rFonts w:eastAsiaTheme="minorEastAsia"/>
          <w:sz w:val="28"/>
          <w:szCs w:val="28"/>
        </w:rPr>
        <w:t>Компания сохраняет</w:t>
      </w:r>
      <w:r>
        <w:rPr>
          <w:rStyle w:val="2"/>
          <w:rFonts w:eastAsiaTheme="minorEastAsia"/>
          <w:sz w:val="28"/>
          <w:szCs w:val="28"/>
        </w:rPr>
        <w:t xml:space="preserve"> ответственность за неудовлетво</w:t>
      </w:r>
      <w:r w:rsidRPr="00F457B4">
        <w:rPr>
          <w:rStyle w:val="2"/>
          <w:rFonts w:eastAsiaTheme="minorEastAsia"/>
          <w:sz w:val="28"/>
          <w:szCs w:val="28"/>
        </w:rPr>
        <w:t>рительную деятельность, не покрываемую гарантиями.</w:t>
      </w:r>
    </w:p>
    <w:p w:rsidR="00221D5F" w:rsidRPr="00F457B4" w:rsidRDefault="00221D5F" w:rsidP="00221D5F">
      <w:pPr>
        <w:widowControl w:val="0"/>
        <w:numPr>
          <w:ilvl w:val="0"/>
          <w:numId w:val="3"/>
        </w:numPr>
        <w:tabs>
          <w:tab w:val="left" w:pos="562"/>
        </w:tabs>
        <w:spacing w:after="0" w:line="360" w:lineRule="auto"/>
        <w:ind w:firstLine="320"/>
        <w:rPr>
          <w:rFonts w:ascii="Times New Roman" w:hAnsi="Times New Roman" w:cs="Times New Roman"/>
          <w:sz w:val="28"/>
          <w:szCs w:val="28"/>
        </w:rPr>
      </w:pPr>
      <w:r w:rsidRPr="00F457B4">
        <w:rPr>
          <w:rStyle w:val="2"/>
          <w:rFonts w:eastAsiaTheme="minorEastAsia"/>
          <w:sz w:val="28"/>
          <w:szCs w:val="28"/>
        </w:rPr>
        <w:t xml:space="preserve">Получение выручки зависит от получения выручки покупателем при </w:t>
      </w:r>
      <w:r w:rsidRPr="00F457B4">
        <w:rPr>
          <w:rStyle w:val="2"/>
          <w:rFonts w:eastAsiaTheme="minorEastAsia"/>
          <w:sz w:val="28"/>
          <w:szCs w:val="28"/>
        </w:rPr>
        <w:lastRenderedPageBreak/>
        <w:t>перепродаже.</w:t>
      </w:r>
    </w:p>
    <w:p w:rsidR="00221D5F" w:rsidRPr="00F457B4" w:rsidRDefault="00221D5F" w:rsidP="00221D5F">
      <w:pPr>
        <w:widowControl w:val="0"/>
        <w:numPr>
          <w:ilvl w:val="0"/>
          <w:numId w:val="3"/>
        </w:numPr>
        <w:tabs>
          <w:tab w:val="left" w:pos="558"/>
        </w:tabs>
        <w:spacing w:after="0" w:line="360" w:lineRule="auto"/>
        <w:ind w:firstLine="320"/>
        <w:rPr>
          <w:rFonts w:ascii="Times New Roman" w:hAnsi="Times New Roman" w:cs="Times New Roman"/>
          <w:sz w:val="28"/>
          <w:szCs w:val="28"/>
        </w:rPr>
      </w:pPr>
      <w:r w:rsidRPr="00F457B4">
        <w:rPr>
          <w:rStyle w:val="2"/>
          <w:rFonts w:eastAsiaTheme="minorEastAsia"/>
          <w:sz w:val="28"/>
          <w:szCs w:val="28"/>
        </w:rPr>
        <w:t>Отправленные товар</w:t>
      </w:r>
      <w:r>
        <w:rPr>
          <w:rStyle w:val="2"/>
          <w:rFonts w:eastAsiaTheme="minorEastAsia"/>
          <w:sz w:val="28"/>
          <w:szCs w:val="28"/>
        </w:rPr>
        <w:t>ы подлежат установке, а установ</w:t>
      </w:r>
      <w:r w:rsidRPr="00F457B4">
        <w:rPr>
          <w:rStyle w:val="2"/>
          <w:rFonts w:eastAsiaTheme="minorEastAsia"/>
          <w:sz w:val="28"/>
          <w:szCs w:val="28"/>
        </w:rPr>
        <w:t>ка составляет значительную часть контракта, который еще не выполнен компанией.</w:t>
      </w:r>
    </w:p>
    <w:p w:rsidR="00221D5F" w:rsidRPr="00F457B4" w:rsidRDefault="00221D5F" w:rsidP="00221D5F">
      <w:pPr>
        <w:widowControl w:val="0"/>
        <w:numPr>
          <w:ilvl w:val="0"/>
          <w:numId w:val="3"/>
        </w:numPr>
        <w:tabs>
          <w:tab w:val="left" w:pos="562"/>
        </w:tabs>
        <w:spacing w:after="0" w:line="360" w:lineRule="auto"/>
        <w:ind w:firstLine="320"/>
        <w:rPr>
          <w:rFonts w:ascii="Times New Roman" w:hAnsi="Times New Roman" w:cs="Times New Roman"/>
          <w:sz w:val="28"/>
          <w:szCs w:val="28"/>
        </w:rPr>
      </w:pPr>
      <w:r w:rsidRPr="00F457B4">
        <w:rPr>
          <w:rStyle w:val="2"/>
          <w:rFonts w:eastAsiaTheme="minorEastAsia"/>
          <w:sz w:val="28"/>
          <w:szCs w:val="28"/>
        </w:rPr>
        <w:t>Покупатель имеет право расторгнуть сделку покупки по причине, определенной контрактом, и у компании нет уверенности в получении прибыли.</w:t>
      </w:r>
    </w:p>
    <w:p w:rsidR="00221D5F" w:rsidRPr="00F457B4" w:rsidRDefault="00221D5F" w:rsidP="00221D5F">
      <w:pPr>
        <w:spacing w:after="185" w:line="360" w:lineRule="auto"/>
        <w:ind w:firstLine="320"/>
        <w:rPr>
          <w:rFonts w:ascii="Times New Roman" w:hAnsi="Times New Roman" w:cs="Times New Roman"/>
          <w:sz w:val="28"/>
          <w:szCs w:val="28"/>
        </w:rPr>
      </w:pPr>
      <w:r w:rsidRPr="00F457B4">
        <w:rPr>
          <w:rStyle w:val="2"/>
          <w:rFonts w:eastAsiaTheme="minorEastAsia"/>
          <w:sz w:val="28"/>
          <w:szCs w:val="28"/>
        </w:rPr>
        <w:t>Выручка и расходы должны соотноситься между собой и приниматься одновременно. Данное правило влияет на финансовый результат отчетного периода.</w:t>
      </w:r>
    </w:p>
    <w:p w:rsidR="00221D5F" w:rsidRPr="007D0D68" w:rsidRDefault="00221D5F" w:rsidP="00221D5F">
      <w:pPr>
        <w:spacing w:after="119" w:line="360" w:lineRule="auto"/>
        <w:rPr>
          <w:rFonts w:ascii="Times New Roman" w:hAnsi="Times New Roman" w:cs="Times New Roman"/>
          <w:sz w:val="28"/>
          <w:szCs w:val="28"/>
        </w:rPr>
      </w:pPr>
      <w:bookmarkStart w:id="1" w:name="bookmark99"/>
      <w:r w:rsidRPr="007D0D68">
        <w:rPr>
          <w:rStyle w:val="52"/>
          <w:rFonts w:eastAsiaTheme="minorEastAsia"/>
          <w:sz w:val="28"/>
          <w:szCs w:val="28"/>
        </w:rPr>
        <w:t>ПРИМЕР .1</w:t>
      </w:r>
      <w:bookmarkEnd w:id="1"/>
    </w:p>
    <w:p w:rsidR="00221D5F" w:rsidRPr="007D0D68" w:rsidRDefault="00221D5F" w:rsidP="00221D5F">
      <w:pPr>
        <w:spacing w:line="360" w:lineRule="auto"/>
        <w:ind w:firstLine="320"/>
        <w:rPr>
          <w:rFonts w:ascii="Times New Roman" w:hAnsi="Times New Roman" w:cs="Times New Roman"/>
          <w:sz w:val="28"/>
          <w:szCs w:val="28"/>
        </w:rPr>
      </w:pPr>
      <w:r w:rsidRPr="007D0D68">
        <w:rPr>
          <w:rStyle w:val="2"/>
          <w:rFonts w:eastAsiaTheme="minorEastAsia"/>
          <w:sz w:val="28"/>
          <w:szCs w:val="28"/>
        </w:rPr>
        <w:t xml:space="preserve">Условия: Компания </w:t>
      </w:r>
      <w:r w:rsidRPr="007D0D68">
        <w:rPr>
          <w:rStyle w:val="20"/>
          <w:rFonts w:eastAsiaTheme="minorEastAsia"/>
          <w:sz w:val="28"/>
          <w:szCs w:val="28"/>
        </w:rPr>
        <w:t>Creditor</w:t>
      </w:r>
      <w:r w:rsidRPr="007D0D68">
        <w:rPr>
          <w:rStyle w:val="2"/>
          <w:rFonts w:eastAsiaTheme="minorEastAsia"/>
          <w:sz w:val="28"/>
          <w:szCs w:val="28"/>
        </w:rPr>
        <w:t xml:space="preserve"> продала надежному клиенту </w:t>
      </w:r>
      <w:r w:rsidRPr="007D0D68">
        <w:rPr>
          <w:rStyle w:val="20"/>
          <w:rFonts w:eastAsiaTheme="minorEastAsia"/>
          <w:sz w:val="28"/>
          <w:szCs w:val="28"/>
        </w:rPr>
        <w:t>Borrower</w:t>
      </w:r>
      <w:r w:rsidRPr="007D0D68">
        <w:rPr>
          <w:rStyle w:val="2"/>
          <w:rFonts w:eastAsiaTheme="minorEastAsia"/>
          <w:sz w:val="28"/>
          <w:szCs w:val="28"/>
        </w:rPr>
        <w:t xml:space="preserve"> партию товаров на сумму 500 000 долл. в кредит.</w:t>
      </w:r>
    </w:p>
    <w:p w:rsidR="00221D5F" w:rsidRPr="007D0D68" w:rsidRDefault="00221D5F" w:rsidP="00221D5F">
      <w:pPr>
        <w:spacing w:line="360" w:lineRule="auto"/>
        <w:ind w:firstLine="320"/>
        <w:rPr>
          <w:rFonts w:ascii="Times New Roman" w:hAnsi="Times New Roman" w:cs="Times New Roman"/>
          <w:sz w:val="28"/>
          <w:szCs w:val="28"/>
        </w:rPr>
      </w:pPr>
      <w:r w:rsidRPr="007D0D68">
        <w:rPr>
          <w:rStyle w:val="2"/>
          <w:rFonts w:eastAsiaTheme="minorEastAsia"/>
          <w:sz w:val="28"/>
          <w:szCs w:val="28"/>
        </w:rPr>
        <w:t>Задание: Составить бухгалтерскую проводку по данной операции.</w:t>
      </w:r>
    </w:p>
    <w:p w:rsidR="00221D5F" w:rsidRDefault="00221D5F" w:rsidP="00221D5F">
      <w:pPr>
        <w:spacing w:line="226" w:lineRule="exact"/>
        <w:ind w:firstLine="320"/>
        <w:jc w:val="both"/>
        <w:rPr>
          <w:rStyle w:val="2"/>
          <w:rFonts w:eastAsiaTheme="minorEastAsia"/>
          <w:sz w:val="28"/>
          <w:szCs w:val="28"/>
        </w:rPr>
      </w:pPr>
      <w:r w:rsidRPr="007D0D68">
        <w:rPr>
          <w:rStyle w:val="2"/>
          <w:rFonts w:eastAsiaTheme="minorEastAsia"/>
          <w:sz w:val="28"/>
          <w:szCs w:val="28"/>
        </w:rPr>
        <w:t xml:space="preserve">Решение: Выручка по данной операции будет признана сразу. </w:t>
      </w:r>
    </w:p>
    <w:p w:rsidR="00221D5F" w:rsidRPr="007D0D68" w:rsidRDefault="00221D5F" w:rsidP="00221D5F">
      <w:pPr>
        <w:spacing w:line="226" w:lineRule="exact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7D0D68">
        <w:rPr>
          <w:rStyle w:val="2"/>
          <w:rFonts w:eastAsiaTheme="minorEastAsia"/>
          <w:sz w:val="28"/>
          <w:szCs w:val="28"/>
        </w:rPr>
        <w:t>Проводка</w:t>
      </w:r>
    </w:p>
    <w:p w:rsidR="00221D5F" w:rsidRPr="007D0D68" w:rsidRDefault="00221D5F" w:rsidP="00221D5F">
      <w:pPr>
        <w:spacing w:line="226" w:lineRule="exact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7D0D68">
        <w:rPr>
          <w:rStyle w:val="2"/>
          <w:rFonts w:eastAsiaTheme="minorEastAsia"/>
          <w:sz w:val="28"/>
          <w:szCs w:val="28"/>
        </w:rPr>
        <w:t>Дт Дебиторская задолженность</w:t>
      </w:r>
    </w:p>
    <w:p w:rsidR="00221D5F" w:rsidRPr="007D0D68" w:rsidRDefault="00221D5F" w:rsidP="00221D5F">
      <w:pPr>
        <w:tabs>
          <w:tab w:val="left" w:pos="4357"/>
        </w:tabs>
        <w:spacing w:after="180" w:line="226" w:lineRule="exact"/>
        <w:ind w:firstLine="320"/>
        <w:jc w:val="both"/>
        <w:rPr>
          <w:rStyle w:val="2"/>
          <w:rFonts w:eastAsiaTheme="minorEastAsia"/>
          <w:sz w:val="28"/>
          <w:szCs w:val="28"/>
        </w:rPr>
      </w:pPr>
      <w:r w:rsidRPr="007D0D68">
        <w:rPr>
          <w:rStyle w:val="2"/>
          <w:rFonts w:eastAsiaTheme="minorEastAsia"/>
          <w:sz w:val="28"/>
          <w:szCs w:val="28"/>
        </w:rPr>
        <w:t>Кт Выручка 500 000 долл.</w:t>
      </w:r>
    </w:p>
    <w:p w:rsidR="00221D5F" w:rsidRPr="00E70529" w:rsidRDefault="00221D5F" w:rsidP="00221D5F">
      <w:pPr>
        <w:tabs>
          <w:tab w:val="left" w:pos="4357"/>
        </w:tabs>
        <w:spacing w:after="180" w:line="226" w:lineRule="exact"/>
        <w:ind w:firstLine="320"/>
        <w:jc w:val="both"/>
        <w:rPr>
          <w:rFonts w:ascii="Times New Roman" w:hAnsi="Times New Roman" w:cs="Times New Roman"/>
          <w:sz w:val="28"/>
          <w:szCs w:val="28"/>
        </w:rPr>
      </w:pPr>
    </w:p>
    <w:p w:rsidR="00221D5F" w:rsidRDefault="00221D5F" w:rsidP="00221D5F">
      <w:pPr>
        <w:spacing w:after="0" w:line="360" w:lineRule="auto"/>
        <w:jc w:val="center"/>
        <w:rPr>
          <w:rStyle w:val="52"/>
          <w:rFonts w:eastAsiaTheme="minorEastAsia"/>
          <w:b/>
          <w:sz w:val="28"/>
          <w:szCs w:val="28"/>
        </w:rPr>
      </w:pPr>
      <w:bookmarkStart w:id="2" w:name="bookmark100"/>
    </w:p>
    <w:p w:rsidR="00221D5F" w:rsidRPr="00F457B4" w:rsidRDefault="00221D5F" w:rsidP="00221D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7B4">
        <w:rPr>
          <w:rStyle w:val="52"/>
          <w:rFonts w:eastAsiaTheme="minorEastAsia"/>
          <w:b/>
          <w:sz w:val="28"/>
          <w:szCs w:val="28"/>
        </w:rPr>
        <w:t>Порядок признания и отражения выручки при обмене товаров</w:t>
      </w:r>
      <w:bookmarkEnd w:id="2"/>
    </w:p>
    <w:p w:rsidR="00221D5F" w:rsidRPr="00E70529" w:rsidRDefault="00221D5F" w:rsidP="00221D5F">
      <w:pPr>
        <w:spacing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70529">
        <w:rPr>
          <w:rStyle w:val="2"/>
          <w:rFonts w:eastAsiaTheme="minorEastAsia"/>
          <w:sz w:val="28"/>
          <w:szCs w:val="28"/>
        </w:rPr>
        <w:t>При обмене товаров или услуг на аналогичные товары или услуги обмен не рассматривается как операция, создающая выручку. Это часто происходит при обмене для удовлетворения спроса на временной основе в конкретном месте.</w:t>
      </w:r>
    </w:p>
    <w:p w:rsidR="00221D5F" w:rsidRPr="00E70529" w:rsidRDefault="00221D5F" w:rsidP="00221D5F">
      <w:pPr>
        <w:spacing w:after="185"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70529">
        <w:rPr>
          <w:rStyle w:val="2"/>
          <w:rFonts w:eastAsiaTheme="minorEastAsia"/>
          <w:sz w:val="28"/>
          <w:szCs w:val="28"/>
        </w:rPr>
        <w:t>Когда товары продаются или услуги предоставляются в обмен на отличные от н</w:t>
      </w:r>
      <w:r>
        <w:rPr>
          <w:rStyle w:val="2"/>
          <w:rFonts w:eastAsiaTheme="minorEastAsia"/>
          <w:sz w:val="28"/>
          <w:szCs w:val="28"/>
        </w:rPr>
        <w:t>их товары или услуги, обмен рас</w:t>
      </w:r>
      <w:r w:rsidRPr="00E70529">
        <w:rPr>
          <w:rStyle w:val="2"/>
          <w:rFonts w:eastAsiaTheme="minorEastAsia"/>
          <w:sz w:val="28"/>
          <w:szCs w:val="28"/>
        </w:rPr>
        <w:t>сматривается как опера</w:t>
      </w:r>
      <w:r>
        <w:rPr>
          <w:rStyle w:val="2"/>
          <w:rFonts w:eastAsiaTheme="minorEastAsia"/>
          <w:sz w:val="28"/>
          <w:szCs w:val="28"/>
        </w:rPr>
        <w:t>ция, создающая выручку, измеряю</w:t>
      </w:r>
      <w:r w:rsidRPr="00E70529">
        <w:rPr>
          <w:rStyle w:val="2"/>
          <w:rFonts w:eastAsiaTheme="minorEastAsia"/>
          <w:sz w:val="28"/>
          <w:szCs w:val="28"/>
        </w:rPr>
        <w:t xml:space="preserve">щуюся по справедливой стоимости полученных товаров или услуг, скорректированной на сумму переведенных денежных средств или их эквивалентов. Если справедливая стоимость полученных </w:t>
      </w:r>
      <w:r w:rsidRPr="00E70529">
        <w:rPr>
          <w:rStyle w:val="2"/>
          <w:rFonts w:eastAsiaTheme="minorEastAsia"/>
          <w:sz w:val="28"/>
          <w:szCs w:val="28"/>
        </w:rPr>
        <w:lastRenderedPageBreak/>
        <w:t>товаров или услуг не может быть надежно определена, выручка исчисляется по справедливой стоимости переданных товаров или услуг, скорректи</w:t>
      </w:r>
      <w:r w:rsidRPr="00E70529">
        <w:rPr>
          <w:rStyle w:val="2"/>
          <w:rFonts w:eastAsiaTheme="minorEastAsia"/>
          <w:sz w:val="28"/>
          <w:szCs w:val="28"/>
        </w:rPr>
        <w:softHyphen/>
        <w:t>рованной на сумму переведенных денежных средств или их эквивалентов.</w:t>
      </w:r>
    </w:p>
    <w:p w:rsidR="00221D5F" w:rsidRPr="007D0D68" w:rsidRDefault="00221D5F" w:rsidP="00221D5F">
      <w:pPr>
        <w:spacing w:after="119" w:line="22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101"/>
      <w:r w:rsidRPr="007D0D68">
        <w:rPr>
          <w:rStyle w:val="52"/>
          <w:rFonts w:eastAsiaTheme="minorEastAsia"/>
          <w:sz w:val="28"/>
          <w:szCs w:val="28"/>
        </w:rPr>
        <w:t>ПРИМЕР .2</w:t>
      </w:r>
      <w:bookmarkEnd w:id="3"/>
    </w:p>
    <w:p w:rsidR="00221D5F" w:rsidRPr="007D0D68" w:rsidRDefault="00221D5F" w:rsidP="00221D5F">
      <w:pPr>
        <w:spacing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7D0D68">
        <w:rPr>
          <w:rStyle w:val="2"/>
          <w:rFonts w:eastAsiaTheme="minorEastAsia"/>
          <w:sz w:val="28"/>
          <w:szCs w:val="28"/>
        </w:rPr>
        <w:t xml:space="preserve">Условия: Компания </w:t>
      </w:r>
      <w:r w:rsidRPr="007D0D68">
        <w:rPr>
          <w:rStyle w:val="20"/>
          <w:rFonts w:eastAsiaTheme="minorEastAsia"/>
          <w:sz w:val="28"/>
          <w:szCs w:val="28"/>
        </w:rPr>
        <w:t>Builder</w:t>
      </w:r>
      <w:r w:rsidRPr="007D0D68">
        <w:rPr>
          <w:rStyle w:val="2"/>
          <w:rFonts w:eastAsiaTheme="minorEastAsia"/>
          <w:sz w:val="28"/>
          <w:szCs w:val="28"/>
        </w:rPr>
        <w:t xml:space="preserve"> обменивает партию бруса на 2 строительные вагонетки. Рыночная цена одной из них равна 1000 долл. Другая единица не имеет рыночной цены, но в обмен на нее организация поставляет брус на сумму 900 долл.</w:t>
      </w:r>
    </w:p>
    <w:p w:rsidR="00221D5F" w:rsidRPr="007D0D68" w:rsidRDefault="00221D5F" w:rsidP="00221D5F">
      <w:pPr>
        <w:spacing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7D0D68">
        <w:rPr>
          <w:rStyle w:val="2"/>
          <w:rFonts w:eastAsiaTheme="minorEastAsia"/>
          <w:sz w:val="28"/>
          <w:szCs w:val="28"/>
        </w:rPr>
        <w:t xml:space="preserve">Задание: Определить выручку компании </w:t>
      </w:r>
      <w:r w:rsidRPr="007D0D68">
        <w:rPr>
          <w:rStyle w:val="20"/>
          <w:rFonts w:eastAsiaTheme="minorEastAsia"/>
          <w:sz w:val="28"/>
          <w:szCs w:val="28"/>
        </w:rPr>
        <w:t>Builder</w:t>
      </w:r>
      <w:r w:rsidRPr="00221D5F">
        <w:rPr>
          <w:rStyle w:val="20"/>
          <w:rFonts w:eastAsiaTheme="minorEastAsia"/>
          <w:sz w:val="28"/>
          <w:szCs w:val="28"/>
          <w:lang w:val="ru-RU"/>
        </w:rPr>
        <w:t>,</w:t>
      </w:r>
      <w:r w:rsidRPr="007D0D68">
        <w:rPr>
          <w:rStyle w:val="2"/>
          <w:rFonts w:eastAsiaTheme="minorEastAsia"/>
          <w:sz w:val="28"/>
          <w:szCs w:val="28"/>
        </w:rPr>
        <w:t xml:space="preserve"> стоимость новых основных средств и отразить хозяйственные операции в проводках.</w:t>
      </w:r>
    </w:p>
    <w:p w:rsidR="00221D5F" w:rsidRPr="007D0D68" w:rsidRDefault="00221D5F" w:rsidP="00221D5F">
      <w:pPr>
        <w:spacing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7D0D68">
        <w:rPr>
          <w:rStyle w:val="2"/>
          <w:rFonts w:eastAsiaTheme="minorEastAsia"/>
          <w:sz w:val="28"/>
          <w:szCs w:val="28"/>
        </w:rPr>
        <w:t>Решение: Поскольку компания произвела обмен неоднородных товаров, происходит зачет выручки. В случае если справедливая цена на актив неизвестна, выручка корректи</w:t>
      </w:r>
      <w:r w:rsidRPr="007D0D68">
        <w:rPr>
          <w:rStyle w:val="2"/>
          <w:rFonts w:eastAsiaTheme="minorEastAsia"/>
          <w:sz w:val="28"/>
          <w:szCs w:val="28"/>
        </w:rPr>
        <w:softHyphen/>
        <w:t>руется на стоимость материала, идущего в обмен на основное средство, в связи с этим выручка организации составляет 1900 долл.</w:t>
      </w:r>
    </w:p>
    <w:p w:rsidR="00221D5F" w:rsidRPr="007D0D68" w:rsidRDefault="00221D5F" w:rsidP="00221D5F">
      <w:pPr>
        <w:spacing w:line="230" w:lineRule="exact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7D0D68">
        <w:rPr>
          <w:rStyle w:val="2"/>
          <w:rFonts w:eastAsiaTheme="minorEastAsia"/>
          <w:sz w:val="28"/>
          <w:szCs w:val="28"/>
        </w:rPr>
        <w:t>Стоимость новых основных средств — 1900 долл.</w:t>
      </w:r>
    </w:p>
    <w:p w:rsidR="00221D5F" w:rsidRPr="007D0D68" w:rsidRDefault="00221D5F" w:rsidP="00221D5F">
      <w:pPr>
        <w:spacing w:line="230" w:lineRule="exact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7D0D68">
        <w:rPr>
          <w:rStyle w:val="2"/>
          <w:rFonts w:eastAsiaTheme="minorEastAsia"/>
          <w:sz w:val="28"/>
          <w:szCs w:val="28"/>
        </w:rPr>
        <w:t>В бухгалтерском учете данная операция будет отражена следующим образом:</w:t>
      </w:r>
    </w:p>
    <w:p w:rsidR="00221D5F" w:rsidRPr="007D0D68" w:rsidRDefault="00221D5F" w:rsidP="00221D5F">
      <w:pPr>
        <w:spacing w:line="230" w:lineRule="exact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7D0D68">
        <w:rPr>
          <w:rStyle w:val="2"/>
          <w:rFonts w:eastAsiaTheme="minorEastAsia"/>
          <w:sz w:val="28"/>
          <w:szCs w:val="28"/>
        </w:rPr>
        <w:t>Дт Основные средства</w:t>
      </w:r>
    </w:p>
    <w:p w:rsidR="00221D5F" w:rsidRPr="007D0D68" w:rsidRDefault="00221D5F" w:rsidP="00221D5F">
      <w:pPr>
        <w:tabs>
          <w:tab w:val="left" w:pos="4333"/>
        </w:tabs>
        <w:spacing w:line="230" w:lineRule="exact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7D0D68">
        <w:rPr>
          <w:rStyle w:val="2"/>
          <w:rFonts w:eastAsiaTheme="minorEastAsia"/>
          <w:sz w:val="28"/>
          <w:szCs w:val="28"/>
        </w:rPr>
        <w:t>Кт Запасыт1900 долл.;</w:t>
      </w:r>
    </w:p>
    <w:p w:rsidR="00221D5F" w:rsidRPr="007D0D68" w:rsidRDefault="00221D5F" w:rsidP="00221D5F">
      <w:pPr>
        <w:spacing w:line="230" w:lineRule="exact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7D0D68">
        <w:rPr>
          <w:rStyle w:val="2"/>
          <w:rFonts w:eastAsiaTheme="minorEastAsia"/>
          <w:sz w:val="28"/>
          <w:szCs w:val="28"/>
        </w:rPr>
        <w:t>Дт Себестоимость продаж</w:t>
      </w:r>
    </w:p>
    <w:p w:rsidR="00221D5F" w:rsidRPr="007D0D68" w:rsidRDefault="00221D5F" w:rsidP="00221D5F">
      <w:pPr>
        <w:tabs>
          <w:tab w:val="left" w:pos="4333"/>
        </w:tabs>
        <w:spacing w:after="180" w:line="230" w:lineRule="exact"/>
        <w:ind w:firstLine="320"/>
        <w:jc w:val="both"/>
        <w:rPr>
          <w:rStyle w:val="2"/>
          <w:rFonts w:eastAsiaTheme="minorEastAsia"/>
          <w:sz w:val="28"/>
          <w:szCs w:val="28"/>
        </w:rPr>
      </w:pPr>
      <w:r w:rsidRPr="007D0D68">
        <w:rPr>
          <w:rStyle w:val="2"/>
          <w:rFonts w:eastAsiaTheme="minorEastAsia"/>
          <w:sz w:val="28"/>
          <w:szCs w:val="28"/>
        </w:rPr>
        <w:t>Кт Выручка 1900 долл.</w:t>
      </w:r>
    </w:p>
    <w:p w:rsidR="00221D5F" w:rsidRDefault="00221D5F" w:rsidP="00221D5F">
      <w:pPr>
        <w:tabs>
          <w:tab w:val="left" w:pos="4333"/>
        </w:tabs>
        <w:spacing w:after="180" w:line="230" w:lineRule="exact"/>
        <w:ind w:firstLine="320"/>
        <w:jc w:val="both"/>
        <w:rPr>
          <w:rStyle w:val="2"/>
          <w:rFonts w:eastAsiaTheme="minorEastAsia"/>
          <w:sz w:val="24"/>
          <w:szCs w:val="24"/>
        </w:rPr>
      </w:pPr>
    </w:p>
    <w:p w:rsidR="00221D5F" w:rsidRPr="00F457B4" w:rsidRDefault="00221D5F" w:rsidP="00221D5F">
      <w:pPr>
        <w:tabs>
          <w:tab w:val="left" w:pos="4333"/>
        </w:tabs>
        <w:spacing w:after="180" w:line="230" w:lineRule="exact"/>
        <w:ind w:firstLine="320"/>
        <w:jc w:val="both"/>
        <w:rPr>
          <w:rFonts w:ascii="Times New Roman" w:hAnsi="Times New Roman" w:cs="Times New Roman"/>
          <w:sz w:val="24"/>
          <w:szCs w:val="24"/>
        </w:rPr>
      </w:pPr>
    </w:p>
    <w:p w:rsidR="00221D5F" w:rsidRPr="00F457B4" w:rsidRDefault="00221D5F" w:rsidP="00221D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bookmark102"/>
      <w:r w:rsidRPr="00F457B4">
        <w:rPr>
          <w:rStyle w:val="52"/>
          <w:rFonts w:eastAsiaTheme="minorEastAsia"/>
          <w:b/>
          <w:sz w:val="28"/>
          <w:szCs w:val="28"/>
        </w:rPr>
        <w:t>Выручка от предоставления услуг</w:t>
      </w:r>
      <w:bookmarkEnd w:id="4"/>
    </w:p>
    <w:p w:rsidR="00221D5F" w:rsidRPr="00E70529" w:rsidRDefault="00221D5F" w:rsidP="00221D5F">
      <w:pPr>
        <w:spacing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70529">
        <w:rPr>
          <w:rStyle w:val="2"/>
          <w:rFonts w:eastAsiaTheme="minorEastAsia"/>
          <w:sz w:val="28"/>
          <w:szCs w:val="28"/>
        </w:rPr>
        <w:t>Выручка от предоставления услуг должна признаваться путем указания на стадию завершенности сделки на отчетную дату в случае надежной оценки данного результата сделки.</w:t>
      </w:r>
    </w:p>
    <w:p w:rsidR="00221D5F" w:rsidRPr="00E70529" w:rsidRDefault="00221D5F" w:rsidP="00221D5F">
      <w:pPr>
        <w:spacing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70529">
        <w:rPr>
          <w:rStyle w:val="2"/>
          <w:rFonts w:eastAsiaTheme="minorEastAsia"/>
          <w:sz w:val="28"/>
          <w:szCs w:val="28"/>
        </w:rPr>
        <w:lastRenderedPageBreak/>
        <w:t xml:space="preserve">Признание выручки по стадии завершенности сделки определяется методом «по мере готовности», этот метод также применяется в </w:t>
      </w:r>
      <w:r w:rsidRPr="00E70529">
        <w:rPr>
          <w:rStyle w:val="20"/>
          <w:rFonts w:eastAsiaTheme="minorEastAsia"/>
          <w:sz w:val="28"/>
          <w:szCs w:val="28"/>
        </w:rPr>
        <w:t>IAS</w:t>
      </w:r>
      <w:r w:rsidRPr="00E70529">
        <w:rPr>
          <w:rStyle w:val="2"/>
          <w:rFonts w:eastAsiaTheme="minorEastAsia"/>
          <w:sz w:val="28"/>
          <w:szCs w:val="28"/>
        </w:rPr>
        <w:t xml:space="preserve"> 11 «Договоры на строительство» при определении выручки строительных работ.</w:t>
      </w:r>
    </w:p>
    <w:p w:rsidR="00221D5F" w:rsidRPr="00E70529" w:rsidRDefault="00221D5F" w:rsidP="00221D5F">
      <w:pPr>
        <w:spacing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70529">
        <w:rPr>
          <w:rStyle w:val="2"/>
          <w:rFonts w:eastAsiaTheme="minorEastAsia"/>
          <w:sz w:val="28"/>
          <w:szCs w:val="28"/>
        </w:rPr>
        <w:t>По данному методу выручка признается в том же периоде, когда предоставляются услуги. Признание выручки данным методом обеспечивает полезную информацию о масштабах деятельности по предоставлению услуг и ре</w:t>
      </w:r>
      <w:r w:rsidRPr="00E70529">
        <w:rPr>
          <w:rStyle w:val="2"/>
          <w:rFonts w:eastAsiaTheme="minorEastAsia"/>
          <w:sz w:val="28"/>
          <w:szCs w:val="28"/>
        </w:rPr>
        <w:softHyphen/>
        <w:t>зультатах деятельности в течение учетного периода.</w:t>
      </w:r>
    </w:p>
    <w:p w:rsidR="00221D5F" w:rsidRPr="00E70529" w:rsidRDefault="00221D5F" w:rsidP="00221D5F">
      <w:pPr>
        <w:spacing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70529">
        <w:rPr>
          <w:rStyle w:val="2"/>
          <w:rFonts w:eastAsiaTheme="minorEastAsia"/>
          <w:sz w:val="28"/>
          <w:szCs w:val="28"/>
        </w:rPr>
        <w:t>Степень завершенности определяется следующими способами:</w:t>
      </w:r>
    </w:p>
    <w:p w:rsidR="00221D5F" w:rsidRPr="00E70529" w:rsidRDefault="00221D5F" w:rsidP="00221D5F">
      <w:pPr>
        <w:widowControl w:val="0"/>
        <w:numPr>
          <w:ilvl w:val="0"/>
          <w:numId w:val="1"/>
        </w:numPr>
        <w:tabs>
          <w:tab w:val="left" w:pos="604"/>
        </w:tabs>
        <w:spacing w:after="0"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70529">
        <w:rPr>
          <w:rStyle w:val="2"/>
          <w:rFonts w:eastAsiaTheme="minorEastAsia"/>
          <w:sz w:val="28"/>
          <w:szCs w:val="28"/>
        </w:rPr>
        <w:t>на основании отчетов о выполненной работе;</w:t>
      </w:r>
    </w:p>
    <w:p w:rsidR="00221D5F" w:rsidRPr="00E70529" w:rsidRDefault="00221D5F" w:rsidP="00221D5F">
      <w:pPr>
        <w:widowControl w:val="0"/>
        <w:numPr>
          <w:ilvl w:val="0"/>
          <w:numId w:val="1"/>
        </w:numPr>
        <w:tabs>
          <w:tab w:val="left" w:pos="577"/>
        </w:tabs>
        <w:spacing w:after="0"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70529">
        <w:rPr>
          <w:rStyle w:val="2"/>
          <w:rFonts w:eastAsiaTheme="minorEastAsia"/>
          <w:sz w:val="28"/>
          <w:szCs w:val="28"/>
        </w:rPr>
        <w:t>как доля услуг на отчетную дату к общему объему услуг;</w:t>
      </w:r>
    </w:p>
    <w:p w:rsidR="00221D5F" w:rsidRPr="00E70529" w:rsidRDefault="00221D5F" w:rsidP="00221D5F">
      <w:pPr>
        <w:widowControl w:val="0"/>
        <w:numPr>
          <w:ilvl w:val="0"/>
          <w:numId w:val="1"/>
        </w:numPr>
        <w:tabs>
          <w:tab w:val="left" w:pos="577"/>
        </w:tabs>
        <w:spacing w:after="0"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70529">
        <w:rPr>
          <w:rStyle w:val="2"/>
          <w:rFonts w:eastAsiaTheme="minorEastAsia"/>
          <w:sz w:val="28"/>
          <w:szCs w:val="28"/>
        </w:rPr>
        <w:t>как доля понесенны</w:t>
      </w:r>
      <w:r>
        <w:rPr>
          <w:rStyle w:val="2"/>
          <w:rFonts w:eastAsiaTheme="minorEastAsia"/>
          <w:sz w:val="28"/>
          <w:szCs w:val="28"/>
        </w:rPr>
        <w:t>х затрат на отчетную дату к ожи</w:t>
      </w:r>
      <w:r w:rsidRPr="00E70529">
        <w:rPr>
          <w:rStyle w:val="2"/>
          <w:rFonts w:eastAsiaTheme="minorEastAsia"/>
          <w:sz w:val="28"/>
          <w:szCs w:val="28"/>
        </w:rPr>
        <w:t>даемым затратам по всему договору.</w:t>
      </w:r>
    </w:p>
    <w:p w:rsidR="00221D5F" w:rsidRPr="00E70529" w:rsidRDefault="00221D5F" w:rsidP="00221D5F">
      <w:pPr>
        <w:spacing w:line="360" w:lineRule="auto"/>
        <w:jc w:val="both"/>
        <w:rPr>
          <w:rStyle w:val="2"/>
          <w:rFonts w:eastAsiaTheme="minorEastAsia"/>
          <w:sz w:val="28"/>
          <w:szCs w:val="28"/>
        </w:rPr>
      </w:pPr>
      <w:r>
        <w:rPr>
          <w:rStyle w:val="2"/>
          <w:rFonts w:eastAsiaTheme="minorEastAsia"/>
          <w:sz w:val="28"/>
          <w:szCs w:val="28"/>
        </w:rPr>
        <w:t xml:space="preserve">     </w:t>
      </w:r>
      <w:r w:rsidRPr="00E70529">
        <w:rPr>
          <w:rStyle w:val="2"/>
          <w:rFonts w:eastAsiaTheme="minorEastAsia"/>
          <w:sz w:val="28"/>
          <w:szCs w:val="28"/>
        </w:rPr>
        <w:t>Выручка от услуг призна</w:t>
      </w:r>
      <w:r>
        <w:rPr>
          <w:rStyle w:val="2"/>
          <w:rFonts w:eastAsiaTheme="minorEastAsia"/>
          <w:sz w:val="28"/>
          <w:szCs w:val="28"/>
        </w:rPr>
        <w:t>ется только в той степени, в ка</w:t>
      </w:r>
      <w:r w:rsidRPr="00E70529">
        <w:rPr>
          <w:rStyle w:val="2"/>
          <w:rFonts w:eastAsiaTheme="minorEastAsia"/>
          <w:sz w:val="28"/>
          <w:szCs w:val="28"/>
        </w:rPr>
        <w:t>кой ожидается компенсация произведенных затрат. В том случае, когда вероятность возмещения расходов отсутствует, затраты признаются в качестве расхода</w:t>
      </w:r>
    </w:p>
    <w:p w:rsidR="00221D5F" w:rsidRDefault="00221D5F" w:rsidP="00221D5F">
      <w:pPr>
        <w:spacing w:after="0" w:line="360" w:lineRule="auto"/>
        <w:jc w:val="center"/>
        <w:rPr>
          <w:rStyle w:val="52"/>
          <w:rFonts w:eastAsiaTheme="minorEastAsia"/>
          <w:b/>
          <w:sz w:val="28"/>
          <w:szCs w:val="28"/>
        </w:rPr>
      </w:pPr>
      <w:bookmarkStart w:id="5" w:name="bookmark103"/>
    </w:p>
    <w:p w:rsidR="00221D5F" w:rsidRPr="00836354" w:rsidRDefault="00221D5F" w:rsidP="00221D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354">
        <w:rPr>
          <w:rStyle w:val="52"/>
          <w:rFonts w:eastAsiaTheme="minorEastAsia"/>
          <w:b/>
          <w:sz w:val="28"/>
          <w:szCs w:val="28"/>
        </w:rPr>
        <w:t>Проценты, роялти, дивиденды</w:t>
      </w:r>
      <w:bookmarkEnd w:id="5"/>
    </w:p>
    <w:p w:rsidR="00221D5F" w:rsidRDefault="00221D5F" w:rsidP="00221D5F">
      <w:pPr>
        <w:spacing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70529">
        <w:rPr>
          <w:rStyle w:val="2"/>
          <w:rFonts w:eastAsiaTheme="minorEastAsia"/>
          <w:sz w:val="28"/>
          <w:szCs w:val="28"/>
        </w:rPr>
        <w:t>Выручка, возникаю</w:t>
      </w:r>
      <w:r>
        <w:rPr>
          <w:rStyle w:val="2"/>
          <w:rFonts w:eastAsiaTheme="minorEastAsia"/>
          <w:sz w:val="28"/>
          <w:szCs w:val="28"/>
        </w:rPr>
        <w:t>щая от использования другими ор</w:t>
      </w:r>
      <w:r w:rsidRPr="00E70529">
        <w:rPr>
          <w:rStyle w:val="2"/>
          <w:rFonts w:eastAsiaTheme="minorEastAsia"/>
          <w:sz w:val="28"/>
          <w:szCs w:val="28"/>
        </w:rPr>
        <w:t>ганизациями активов компании, приносящих проценты, лицензионные платежи и дивиденды, должна признаваться в случае притока в компанию экономических выгод, а также в случае ее надежной оценки. По вышеперечисленным трем видам выручки момент признания дохода в силу особой специфики каж</w:t>
      </w:r>
      <w:r>
        <w:rPr>
          <w:rStyle w:val="2"/>
          <w:rFonts w:eastAsiaTheme="minorEastAsia"/>
          <w:sz w:val="28"/>
          <w:szCs w:val="28"/>
        </w:rPr>
        <w:t>дого вида различается. В табл.</w:t>
      </w:r>
      <w:r w:rsidRPr="00E70529">
        <w:rPr>
          <w:rStyle w:val="2"/>
          <w:rFonts w:eastAsiaTheme="minorEastAsia"/>
          <w:sz w:val="28"/>
          <w:szCs w:val="28"/>
        </w:rPr>
        <w:t>.4 отражены различные осн</w:t>
      </w:r>
      <w:r>
        <w:rPr>
          <w:rStyle w:val="2"/>
          <w:rFonts w:eastAsiaTheme="minorEastAsia"/>
          <w:sz w:val="28"/>
          <w:szCs w:val="28"/>
        </w:rPr>
        <w:t>ования признания выручки в зави</w:t>
      </w:r>
      <w:r w:rsidRPr="00E70529">
        <w:rPr>
          <w:rStyle w:val="2"/>
          <w:rFonts w:eastAsiaTheme="minorEastAsia"/>
          <w:sz w:val="28"/>
          <w:szCs w:val="28"/>
        </w:rPr>
        <w:t>симости от ее вида.</w:t>
      </w:r>
    </w:p>
    <w:p w:rsidR="00221D5F" w:rsidRPr="00E70529" w:rsidRDefault="00221D5F" w:rsidP="00221D5F">
      <w:pPr>
        <w:spacing w:line="360" w:lineRule="auto"/>
        <w:ind w:firstLine="3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Theme="minorEastAsia"/>
          <w:i w:val="0"/>
          <w:iCs w:val="0"/>
          <w:sz w:val="28"/>
          <w:szCs w:val="28"/>
        </w:rPr>
        <w:t xml:space="preserve">Таблица </w:t>
      </w:r>
      <w:r w:rsidRPr="00E70529">
        <w:rPr>
          <w:rStyle w:val="21"/>
          <w:rFonts w:eastAsiaTheme="minorEastAsia"/>
          <w:i w:val="0"/>
          <w:iCs w:val="0"/>
          <w:sz w:val="28"/>
          <w:szCs w:val="28"/>
        </w:rPr>
        <w:t>4</w:t>
      </w:r>
      <w:r>
        <w:rPr>
          <w:rStyle w:val="21"/>
          <w:rFonts w:eastAsiaTheme="minorEastAsia"/>
          <w:i w:val="0"/>
          <w:iCs w:val="0"/>
          <w:sz w:val="28"/>
          <w:szCs w:val="28"/>
        </w:rPr>
        <w:t xml:space="preserve"> </w:t>
      </w:r>
      <w:r w:rsidRPr="00E70529">
        <w:rPr>
          <w:rStyle w:val="40"/>
          <w:rFonts w:eastAsiaTheme="minorEastAsia"/>
          <w:sz w:val="28"/>
          <w:szCs w:val="28"/>
        </w:rPr>
        <w:t>Момент признания выручки процентов,</w:t>
      </w:r>
      <w:r w:rsidRPr="00E70529">
        <w:rPr>
          <w:rStyle w:val="40"/>
          <w:rFonts w:eastAsiaTheme="minorEastAsia"/>
          <w:sz w:val="28"/>
          <w:szCs w:val="28"/>
        </w:rPr>
        <w:br/>
        <w:t>роялти и дивидендов</w:t>
      </w:r>
    </w:p>
    <w:p w:rsidR="00221D5F" w:rsidRPr="00E70529" w:rsidRDefault="00221D5F" w:rsidP="00221D5F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1"/>
        <w:tblW w:w="95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28"/>
        <w:gridCol w:w="8080"/>
      </w:tblGrid>
      <w:tr w:rsidR="00221D5F" w:rsidRPr="00E70529" w:rsidTr="00514828">
        <w:trPr>
          <w:trHeight w:hRule="exact" w:val="71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D5F" w:rsidRPr="00E70529" w:rsidRDefault="00221D5F" w:rsidP="00514828">
            <w:pPr>
              <w:spacing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29">
              <w:rPr>
                <w:rStyle w:val="210pt"/>
                <w:rFonts w:eastAsiaTheme="minorEastAsia"/>
                <w:sz w:val="28"/>
                <w:szCs w:val="28"/>
              </w:rPr>
              <w:lastRenderedPageBreak/>
              <w:t>Вид выручки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D5F" w:rsidRPr="00E70529" w:rsidRDefault="00221D5F" w:rsidP="00514828">
            <w:pPr>
              <w:spacing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29">
              <w:rPr>
                <w:rStyle w:val="210pt"/>
                <w:rFonts w:eastAsiaTheme="minorEastAsia"/>
                <w:sz w:val="28"/>
                <w:szCs w:val="28"/>
              </w:rPr>
              <w:t>Основание признания</w:t>
            </w:r>
          </w:p>
        </w:tc>
      </w:tr>
      <w:tr w:rsidR="00221D5F" w:rsidRPr="00E70529" w:rsidTr="00514828">
        <w:trPr>
          <w:trHeight w:hRule="exact" w:val="711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D5F" w:rsidRPr="00E70529" w:rsidRDefault="00221D5F" w:rsidP="00514828">
            <w:pPr>
              <w:spacing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29">
              <w:rPr>
                <w:rStyle w:val="210pt"/>
                <w:rFonts w:eastAsiaTheme="minorEastAsia"/>
                <w:sz w:val="28"/>
                <w:szCs w:val="28"/>
              </w:rPr>
              <w:t>Проценты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D5F" w:rsidRPr="00E70529" w:rsidRDefault="00221D5F" w:rsidP="00514828">
            <w:pPr>
              <w:spacing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29">
              <w:rPr>
                <w:rStyle w:val="210pt"/>
                <w:rFonts w:eastAsiaTheme="minorEastAsia"/>
                <w:sz w:val="28"/>
                <w:szCs w:val="28"/>
              </w:rPr>
              <w:t>Пропорционально временная основа, учитывающая эффективную доходность актива</w:t>
            </w:r>
          </w:p>
        </w:tc>
      </w:tr>
      <w:tr w:rsidR="00221D5F" w:rsidRPr="00E70529" w:rsidTr="00514828">
        <w:trPr>
          <w:trHeight w:hRule="exact" w:val="1009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D5F" w:rsidRPr="00E70529" w:rsidRDefault="00221D5F" w:rsidP="00514828">
            <w:pPr>
              <w:spacing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29">
              <w:rPr>
                <w:rStyle w:val="210pt"/>
                <w:rFonts w:eastAsiaTheme="minorEastAsia"/>
                <w:sz w:val="28"/>
                <w:szCs w:val="28"/>
              </w:rPr>
              <w:t>Роялти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D5F" w:rsidRPr="00E70529" w:rsidRDefault="00221D5F" w:rsidP="00514828">
            <w:pPr>
              <w:spacing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29">
              <w:rPr>
                <w:rStyle w:val="210pt"/>
                <w:rFonts w:eastAsiaTheme="minorEastAsia"/>
                <w:sz w:val="28"/>
                <w:szCs w:val="28"/>
              </w:rPr>
              <w:t>Метод начислений в соответствии с содержанием соответствующего договора</w:t>
            </w:r>
          </w:p>
        </w:tc>
      </w:tr>
      <w:tr w:rsidR="00221D5F" w:rsidRPr="00E70529" w:rsidTr="00514828">
        <w:trPr>
          <w:trHeight w:hRule="exact" w:val="169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D5F" w:rsidRPr="00E70529" w:rsidRDefault="00221D5F" w:rsidP="00514828">
            <w:pPr>
              <w:spacing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29">
              <w:rPr>
                <w:rStyle w:val="210pt"/>
                <w:rFonts w:eastAsiaTheme="minorEastAsia"/>
                <w:sz w:val="28"/>
                <w:szCs w:val="28"/>
              </w:rPr>
              <w:t>Дивиденды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D5F" w:rsidRPr="00E70529" w:rsidRDefault="00221D5F" w:rsidP="00514828">
            <w:pPr>
              <w:spacing w:line="1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29">
              <w:rPr>
                <w:rStyle w:val="210pt"/>
                <w:rFonts w:eastAsiaTheme="minorEastAsia"/>
                <w:sz w:val="28"/>
                <w:szCs w:val="28"/>
              </w:rPr>
              <w:t>Установлено право акционеров на получение вы</w:t>
            </w:r>
            <w:r w:rsidRPr="00E70529">
              <w:rPr>
                <w:rStyle w:val="210pt"/>
                <w:rFonts w:eastAsiaTheme="minorEastAsia"/>
                <w:sz w:val="28"/>
                <w:szCs w:val="28"/>
              </w:rPr>
              <w:softHyphen/>
              <w:t>платы</w:t>
            </w:r>
          </w:p>
        </w:tc>
      </w:tr>
    </w:tbl>
    <w:p w:rsidR="00221D5F" w:rsidRPr="00E70529" w:rsidRDefault="00221D5F" w:rsidP="00221D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1D5F" w:rsidRPr="00E70529" w:rsidRDefault="00221D5F" w:rsidP="00221D5F">
      <w:pPr>
        <w:spacing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70529">
        <w:rPr>
          <w:rStyle w:val="2"/>
          <w:rFonts w:eastAsiaTheme="minorEastAsia"/>
          <w:sz w:val="28"/>
          <w:szCs w:val="28"/>
        </w:rPr>
        <w:t>Проценты, лицензионные платежи и дивиденды признаются в отчетности в зависимости от содержания договора.</w:t>
      </w:r>
    </w:p>
    <w:p w:rsidR="00221D5F" w:rsidRPr="00E70529" w:rsidRDefault="00221D5F" w:rsidP="00221D5F">
      <w:pPr>
        <w:spacing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221D5F">
        <w:rPr>
          <w:rStyle w:val="20"/>
          <w:rFonts w:eastAsiaTheme="minorEastAsia"/>
          <w:sz w:val="28"/>
          <w:szCs w:val="28"/>
          <w:lang w:val="ru-RU"/>
        </w:rPr>
        <w:t>Проценты</w:t>
      </w:r>
      <w:r w:rsidRPr="00E70529">
        <w:rPr>
          <w:rStyle w:val="2"/>
          <w:rFonts w:eastAsiaTheme="minorEastAsia"/>
          <w:sz w:val="28"/>
          <w:szCs w:val="28"/>
        </w:rPr>
        <w:t xml:space="preserve"> должны признаваться на пропорционально временной основе, учитывающей эффективную доходность актива. </w:t>
      </w:r>
      <w:r w:rsidRPr="00221D5F">
        <w:rPr>
          <w:rStyle w:val="20"/>
          <w:rFonts w:eastAsiaTheme="minorEastAsia"/>
          <w:sz w:val="28"/>
          <w:szCs w:val="28"/>
          <w:lang w:val="ru-RU"/>
        </w:rPr>
        <w:t>Лицензионные платежи</w:t>
      </w:r>
      <w:r w:rsidRPr="00E70529">
        <w:rPr>
          <w:rStyle w:val="2"/>
          <w:rFonts w:eastAsiaTheme="minorEastAsia"/>
          <w:sz w:val="28"/>
          <w:szCs w:val="28"/>
        </w:rPr>
        <w:t xml:space="preserve"> следует признавать по методу начислений в соответствии с содержанием соответствующего договора. </w:t>
      </w:r>
      <w:r w:rsidRPr="00221D5F">
        <w:rPr>
          <w:rStyle w:val="20"/>
          <w:rFonts w:eastAsiaTheme="minorEastAsia"/>
          <w:sz w:val="28"/>
          <w:szCs w:val="28"/>
          <w:lang w:val="ru-RU"/>
        </w:rPr>
        <w:t>Дивиденды</w:t>
      </w:r>
      <w:r w:rsidRPr="00E70529">
        <w:rPr>
          <w:rStyle w:val="2"/>
          <w:rFonts w:eastAsiaTheme="minorEastAsia"/>
          <w:sz w:val="28"/>
          <w:szCs w:val="28"/>
        </w:rPr>
        <w:t xml:space="preserve"> признаются при установлении права акционеров на получение выплаты.</w:t>
      </w:r>
    </w:p>
    <w:p w:rsidR="00221D5F" w:rsidRPr="00E70529" w:rsidRDefault="00221D5F" w:rsidP="00221D5F">
      <w:pPr>
        <w:spacing w:after="185"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70529">
        <w:rPr>
          <w:rStyle w:val="2"/>
          <w:rFonts w:eastAsiaTheme="minorEastAsia"/>
          <w:sz w:val="28"/>
          <w:szCs w:val="28"/>
        </w:rPr>
        <w:t>Выручка может признаваться на равномерной основе в течение всего срока действия договора, например когда лицензиат имеет право использовать определенную технологию на протяжении установленного периода.</w:t>
      </w:r>
    </w:p>
    <w:p w:rsidR="00221D5F" w:rsidRPr="002C50B9" w:rsidRDefault="00221D5F" w:rsidP="00221D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C50B9">
        <w:rPr>
          <w:rFonts w:ascii="Times New Roman" w:hAnsi="Times New Roman" w:cs="Times New Roman"/>
          <w:sz w:val="28"/>
          <w:szCs w:val="28"/>
        </w:rPr>
        <w:t>ример</w:t>
      </w:r>
    </w:p>
    <w:p w:rsidR="00221D5F" w:rsidRPr="002C50B9" w:rsidRDefault="00221D5F" w:rsidP="00221D5F">
      <w:pPr>
        <w:spacing w:line="360" w:lineRule="auto"/>
        <w:ind w:firstLine="320"/>
        <w:jc w:val="both"/>
        <w:rPr>
          <w:rStyle w:val="2"/>
          <w:rFonts w:eastAsiaTheme="minorEastAsia"/>
          <w:sz w:val="28"/>
          <w:szCs w:val="28"/>
        </w:rPr>
      </w:pPr>
      <w:r w:rsidRPr="002C50B9">
        <w:rPr>
          <w:rStyle w:val="2"/>
          <w:rFonts w:eastAsiaTheme="minorEastAsia"/>
          <w:sz w:val="28"/>
          <w:szCs w:val="28"/>
        </w:rPr>
        <w:t xml:space="preserve">Условия: Компания </w:t>
      </w:r>
      <w:r w:rsidRPr="00221D5F">
        <w:rPr>
          <w:rStyle w:val="20"/>
          <w:rFonts w:eastAsiaTheme="minorEastAsia"/>
          <w:sz w:val="28"/>
          <w:szCs w:val="28"/>
          <w:lang w:val="ru-RU"/>
        </w:rPr>
        <w:t>О</w:t>
      </w:r>
      <w:proofErr w:type="spellStart"/>
      <w:r w:rsidRPr="002C50B9">
        <w:rPr>
          <w:rStyle w:val="20"/>
          <w:rFonts w:eastAsiaTheme="minorEastAsia"/>
          <w:sz w:val="28"/>
          <w:szCs w:val="28"/>
        </w:rPr>
        <w:t>wner</w:t>
      </w:r>
      <w:proofErr w:type="spellEnd"/>
      <w:r w:rsidRPr="002C50B9">
        <w:rPr>
          <w:rStyle w:val="2"/>
          <w:rFonts w:eastAsiaTheme="minorEastAsia"/>
          <w:sz w:val="28"/>
          <w:szCs w:val="28"/>
        </w:rPr>
        <w:t xml:space="preserve"> приобрела 100 обыкновенных акций, по которым на каждую акцию было выплачено 3% дивидендов спустя четыре недели после объявления размера дивидендов советом директоров.</w:t>
      </w:r>
    </w:p>
    <w:p w:rsidR="00221D5F" w:rsidRPr="002C50B9" w:rsidRDefault="00221D5F" w:rsidP="00221D5F">
      <w:pPr>
        <w:spacing w:line="360" w:lineRule="auto"/>
        <w:ind w:firstLine="320"/>
        <w:jc w:val="both"/>
        <w:rPr>
          <w:rStyle w:val="2"/>
          <w:rFonts w:eastAsiaTheme="minorEastAsia"/>
          <w:sz w:val="28"/>
          <w:szCs w:val="28"/>
        </w:rPr>
      </w:pPr>
      <w:r w:rsidRPr="002C50B9">
        <w:rPr>
          <w:rStyle w:val="2"/>
          <w:rFonts w:eastAsiaTheme="minorEastAsia"/>
          <w:sz w:val="28"/>
          <w:szCs w:val="28"/>
        </w:rPr>
        <w:t xml:space="preserve">Задание: Определить </w:t>
      </w:r>
      <w:r>
        <w:rPr>
          <w:rStyle w:val="2"/>
          <w:rFonts w:eastAsiaTheme="minorEastAsia"/>
          <w:sz w:val="28"/>
          <w:szCs w:val="28"/>
        </w:rPr>
        <w:t>выручку и отразить данные хозяй</w:t>
      </w:r>
      <w:r w:rsidRPr="002C50B9">
        <w:rPr>
          <w:rStyle w:val="2"/>
          <w:rFonts w:eastAsiaTheme="minorEastAsia"/>
          <w:sz w:val="28"/>
          <w:szCs w:val="28"/>
        </w:rPr>
        <w:t>ственные операции в проводках</w:t>
      </w:r>
    </w:p>
    <w:p w:rsidR="00221D5F" w:rsidRPr="002C50B9" w:rsidRDefault="00221D5F" w:rsidP="00221D5F">
      <w:pPr>
        <w:spacing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2C50B9">
        <w:rPr>
          <w:rStyle w:val="2"/>
          <w:rFonts w:eastAsiaTheme="minorEastAsia"/>
          <w:sz w:val="28"/>
          <w:szCs w:val="28"/>
        </w:rPr>
        <w:lastRenderedPageBreak/>
        <w:t xml:space="preserve">Решение: Выручка компании </w:t>
      </w:r>
      <w:r w:rsidRPr="002C50B9">
        <w:rPr>
          <w:rStyle w:val="20"/>
          <w:rFonts w:eastAsiaTheme="minorEastAsia"/>
          <w:sz w:val="28"/>
          <w:szCs w:val="28"/>
        </w:rPr>
        <w:t>Owner</w:t>
      </w:r>
      <w:r w:rsidRPr="002C50B9">
        <w:rPr>
          <w:rStyle w:val="2"/>
          <w:rFonts w:eastAsiaTheme="minorEastAsia"/>
          <w:sz w:val="28"/>
          <w:szCs w:val="28"/>
        </w:rPr>
        <w:t xml:space="preserve"> признается на равномерной основе на протяжении срока действия договора. Дивиденды начисляются по мере их подтверждения советом директоров в каждом квартале.</w:t>
      </w:r>
    </w:p>
    <w:p w:rsidR="00221D5F" w:rsidRPr="002C50B9" w:rsidRDefault="00221D5F" w:rsidP="00221D5F">
      <w:pPr>
        <w:spacing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2C50B9">
        <w:rPr>
          <w:rStyle w:val="2"/>
          <w:rFonts w:eastAsiaTheme="minorEastAsia"/>
          <w:sz w:val="28"/>
          <w:szCs w:val="28"/>
        </w:rPr>
        <w:t>В учете признание выручки будет отражено следующим образом:</w:t>
      </w:r>
    </w:p>
    <w:p w:rsidR="00221D5F" w:rsidRPr="002C50B9" w:rsidRDefault="00221D5F" w:rsidP="00221D5F">
      <w:pPr>
        <w:spacing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2C50B9">
        <w:rPr>
          <w:rStyle w:val="2"/>
          <w:rFonts w:eastAsiaTheme="minorEastAsia"/>
          <w:sz w:val="28"/>
          <w:szCs w:val="28"/>
        </w:rPr>
        <w:t>Дт Дебиторская задолженность</w:t>
      </w:r>
    </w:p>
    <w:p w:rsidR="00221D5F" w:rsidRPr="002C50B9" w:rsidRDefault="00221D5F" w:rsidP="00221D5F">
      <w:pPr>
        <w:tabs>
          <w:tab w:val="left" w:pos="5000"/>
        </w:tabs>
        <w:spacing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2C50B9">
        <w:rPr>
          <w:rStyle w:val="2"/>
          <w:rFonts w:eastAsiaTheme="minorEastAsia"/>
          <w:sz w:val="28"/>
          <w:szCs w:val="28"/>
        </w:rPr>
        <w:t>Кт Дивиденды к получению 3 долл.</w:t>
      </w:r>
    </w:p>
    <w:p w:rsidR="00221D5F" w:rsidRPr="002C50B9" w:rsidRDefault="00221D5F" w:rsidP="00221D5F">
      <w:pPr>
        <w:spacing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2C50B9">
        <w:rPr>
          <w:rStyle w:val="2"/>
          <w:rFonts w:eastAsiaTheme="minorEastAsia"/>
          <w:sz w:val="28"/>
          <w:szCs w:val="28"/>
        </w:rPr>
        <w:t>В данном случае выручка признается после объявления дивидендов.</w:t>
      </w:r>
    </w:p>
    <w:p w:rsidR="00221D5F" w:rsidRPr="00E70529" w:rsidRDefault="00221D5F" w:rsidP="00221D5F">
      <w:pPr>
        <w:spacing w:line="360" w:lineRule="auto"/>
        <w:ind w:firstLine="320"/>
        <w:jc w:val="both"/>
        <w:rPr>
          <w:rStyle w:val="2"/>
          <w:rFonts w:eastAsiaTheme="minorEastAsia"/>
          <w:sz w:val="28"/>
          <w:szCs w:val="28"/>
        </w:rPr>
      </w:pPr>
      <w:r>
        <w:rPr>
          <w:rStyle w:val="2"/>
          <w:rFonts w:eastAsiaTheme="minorEastAsia"/>
          <w:sz w:val="28"/>
          <w:szCs w:val="28"/>
        </w:rPr>
        <w:t xml:space="preserve">     </w:t>
      </w:r>
      <w:r w:rsidRPr="00E70529">
        <w:rPr>
          <w:rStyle w:val="2"/>
          <w:rFonts w:eastAsiaTheme="minorEastAsia"/>
          <w:sz w:val="28"/>
          <w:szCs w:val="28"/>
        </w:rPr>
        <w:t>Существует множество разновидностей заключаемых контрактов при покупке-продаже товаров, работ и услуг. В зависимости от особенностей контракта момент признания</w:t>
      </w:r>
    </w:p>
    <w:p w:rsidR="00221D5F" w:rsidRPr="00E70529" w:rsidRDefault="00221D5F" w:rsidP="00221D5F">
      <w:pPr>
        <w:spacing w:line="360" w:lineRule="auto"/>
        <w:ind w:firstLine="3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EastAsia"/>
          <w:sz w:val="28"/>
          <w:szCs w:val="28"/>
        </w:rPr>
        <w:t>В</w:t>
      </w:r>
      <w:r w:rsidRPr="00E70529">
        <w:rPr>
          <w:rStyle w:val="2"/>
          <w:rFonts w:eastAsiaTheme="minorEastAsia"/>
          <w:sz w:val="28"/>
          <w:szCs w:val="28"/>
        </w:rPr>
        <w:t>ыручки может быть различным, что иллюстрирует табл. .5</w:t>
      </w:r>
    </w:p>
    <w:p w:rsidR="00221D5F" w:rsidRPr="00E70529" w:rsidRDefault="00221D5F" w:rsidP="00221D5F">
      <w:pPr>
        <w:spacing w:line="360" w:lineRule="auto"/>
        <w:jc w:val="right"/>
        <w:rPr>
          <w:rStyle w:val="40"/>
          <w:rFonts w:eastAsiaTheme="minorEastAsia"/>
          <w:sz w:val="28"/>
          <w:szCs w:val="28"/>
        </w:rPr>
      </w:pPr>
      <w:r w:rsidRPr="00E70529">
        <w:rPr>
          <w:rFonts w:ascii="Times New Roman" w:hAnsi="Times New Roman" w:cs="Times New Roman"/>
          <w:sz w:val="28"/>
          <w:szCs w:val="28"/>
        </w:rPr>
        <w:t xml:space="preserve">- </w:t>
      </w:r>
      <w:r w:rsidRPr="00E70529">
        <w:rPr>
          <w:rStyle w:val="40"/>
          <w:rFonts w:eastAsiaTheme="minorEastAsia"/>
          <w:sz w:val="28"/>
          <w:szCs w:val="28"/>
        </w:rPr>
        <w:t>Особенности признания выручки, обусловленные</w:t>
      </w:r>
      <w:r>
        <w:rPr>
          <w:rStyle w:val="40"/>
          <w:rFonts w:eastAsiaTheme="minorEastAsia"/>
          <w:sz w:val="28"/>
          <w:szCs w:val="28"/>
        </w:rPr>
        <w:t xml:space="preserve"> </w:t>
      </w:r>
      <w:r w:rsidRPr="00E70529">
        <w:rPr>
          <w:rStyle w:val="40"/>
          <w:rFonts w:eastAsiaTheme="minorEastAsia"/>
          <w:sz w:val="28"/>
          <w:szCs w:val="28"/>
        </w:rPr>
        <w:t>конкретными условиями сделок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696"/>
        <w:gridCol w:w="5670"/>
      </w:tblGrid>
      <w:tr w:rsidR="00221D5F" w:rsidRPr="00324A8F" w:rsidTr="00514828">
        <w:trPr>
          <w:trHeight w:hRule="exact" w:val="317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D5F" w:rsidRPr="00324A8F" w:rsidRDefault="00221D5F" w:rsidP="00514828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8F">
              <w:rPr>
                <w:rStyle w:val="210pt"/>
                <w:rFonts w:eastAsiaTheme="minorEastAsia"/>
                <w:sz w:val="24"/>
                <w:szCs w:val="24"/>
              </w:rPr>
              <w:t>Особенности сделки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D5F" w:rsidRPr="00324A8F" w:rsidRDefault="00221D5F" w:rsidP="00514828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8F">
              <w:rPr>
                <w:rStyle w:val="210pt"/>
                <w:rFonts w:eastAsiaTheme="minorEastAsia"/>
                <w:sz w:val="24"/>
                <w:szCs w:val="24"/>
              </w:rPr>
              <w:t>1 Признание выручки</w:t>
            </w:r>
          </w:p>
        </w:tc>
      </w:tr>
      <w:tr w:rsidR="00221D5F" w:rsidRPr="00324A8F" w:rsidTr="00514828">
        <w:trPr>
          <w:trHeight w:hRule="exact" w:val="878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D5F" w:rsidRPr="00324A8F" w:rsidRDefault="00221D5F" w:rsidP="00514828">
            <w:pPr>
              <w:spacing w:line="20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8F">
              <w:rPr>
                <w:rStyle w:val="210pt"/>
                <w:rFonts w:eastAsiaTheme="minorEastAsia"/>
                <w:sz w:val="24"/>
                <w:szCs w:val="24"/>
              </w:rPr>
              <w:t>Продажи по схеме «выписать и отложить»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D5F" w:rsidRPr="00324A8F" w:rsidRDefault="00221D5F" w:rsidP="00514828">
            <w:pPr>
              <w:spacing w:line="20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8F">
              <w:rPr>
                <w:rStyle w:val="210pt"/>
                <w:rFonts w:eastAsiaTheme="minorEastAsia"/>
                <w:sz w:val="24"/>
                <w:szCs w:val="24"/>
              </w:rPr>
              <w:t>1 Выручка признается в момент перехода 1 права собственности при подтверждении покупателем условия об отложен ной поставке</w:t>
            </w:r>
          </w:p>
        </w:tc>
      </w:tr>
      <w:tr w:rsidR="00221D5F" w:rsidRPr="00324A8F" w:rsidTr="00514828">
        <w:trPr>
          <w:trHeight w:hRule="exact" w:val="667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D5F" w:rsidRPr="00324A8F" w:rsidRDefault="00221D5F" w:rsidP="00514828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8F">
              <w:rPr>
                <w:rStyle w:val="210pt"/>
                <w:rFonts w:eastAsiaTheme="minorEastAsia"/>
                <w:sz w:val="24"/>
                <w:szCs w:val="24"/>
              </w:rPr>
              <w:t>Установка и проверка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D5F" w:rsidRPr="00324A8F" w:rsidRDefault="00221D5F" w:rsidP="00514828">
            <w:pPr>
              <w:spacing w:line="20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8F">
              <w:rPr>
                <w:rStyle w:val="210pt"/>
                <w:rFonts w:eastAsiaTheme="minorEastAsia"/>
                <w:sz w:val="24"/>
                <w:szCs w:val="24"/>
              </w:rPr>
              <w:t>1 Признание выручки возможно только (после поставки, установки и проверки | технического состояния</w:t>
            </w:r>
          </w:p>
        </w:tc>
      </w:tr>
      <w:tr w:rsidR="00221D5F" w:rsidRPr="00324A8F" w:rsidTr="00514828">
        <w:trPr>
          <w:trHeight w:hRule="exact" w:val="109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D5F" w:rsidRPr="00324A8F" w:rsidRDefault="00221D5F" w:rsidP="00514828">
            <w:pPr>
              <w:spacing w:line="20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8F">
              <w:rPr>
                <w:rStyle w:val="210pt"/>
                <w:rFonts w:eastAsiaTheme="minorEastAsia"/>
                <w:sz w:val="24"/>
                <w:szCs w:val="24"/>
              </w:rPr>
              <w:t>Признание выручки при продаже, когда покупатель указал в контракте ограниченное право возврата товара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D5F" w:rsidRPr="00324A8F" w:rsidRDefault="00221D5F" w:rsidP="00514828">
            <w:pPr>
              <w:spacing w:line="20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8F">
              <w:rPr>
                <w:rStyle w:val="210pt"/>
                <w:rFonts w:eastAsiaTheme="minorEastAsia"/>
                <w:sz w:val="24"/>
                <w:szCs w:val="24"/>
              </w:rPr>
              <w:t>Выручка признается после приемки покупателем товара или по истечении (срока его возврата</w:t>
            </w:r>
          </w:p>
        </w:tc>
      </w:tr>
      <w:tr w:rsidR="00221D5F" w:rsidRPr="00324A8F" w:rsidTr="00514828">
        <w:trPr>
          <w:trHeight w:hRule="exact" w:val="130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1D5F" w:rsidRPr="00324A8F" w:rsidRDefault="00221D5F" w:rsidP="00514828">
            <w:pPr>
              <w:spacing w:line="20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8F">
              <w:rPr>
                <w:rStyle w:val="210pt"/>
                <w:rFonts w:eastAsiaTheme="minorEastAsia"/>
                <w:sz w:val="24"/>
                <w:szCs w:val="24"/>
              </w:rPr>
              <w:t>Передача на консигнацию, при которой получатель (покупатель) берет на себя обязательства продать товары от лица поставщика (продавца)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D5F" w:rsidRPr="00324A8F" w:rsidRDefault="00221D5F" w:rsidP="00514828">
            <w:pPr>
              <w:spacing w:line="20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8F">
              <w:rPr>
                <w:rStyle w:val="210pt"/>
                <w:rFonts w:eastAsiaTheme="minorEastAsia"/>
                <w:sz w:val="24"/>
                <w:szCs w:val="24"/>
              </w:rPr>
              <w:t>Выручка признается на момент продажи товаров получателем третьей (стороне. Покупатель продает товары третьей стороне до того, как осуществляет платеж продавцу</w:t>
            </w:r>
          </w:p>
        </w:tc>
      </w:tr>
      <w:tr w:rsidR="00221D5F" w:rsidRPr="00324A8F" w:rsidTr="00514828">
        <w:trPr>
          <w:trHeight w:hRule="exact" w:val="130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1D5F" w:rsidRPr="00324A8F" w:rsidRDefault="00221D5F" w:rsidP="00514828">
            <w:pPr>
              <w:spacing w:line="206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4A8F">
              <w:rPr>
                <w:rStyle w:val="210pt"/>
                <w:rFonts w:eastAsiaTheme="minorEastAsia"/>
                <w:sz w:val="24"/>
                <w:szCs w:val="24"/>
              </w:rPr>
              <w:t>Особенности сделки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D5F" w:rsidRPr="00324A8F" w:rsidRDefault="00221D5F" w:rsidP="00514828">
            <w:pPr>
              <w:spacing w:line="206" w:lineRule="exact"/>
              <w:jc w:val="both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221D5F" w:rsidRPr="00324A8F" w:rsidRDefault="00221D5F" w:rsidP="00514828">
            <w:pPr>
              <w:spacing w:line="206" w:lineRule="exact"/>
              <w:jc w:val="both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221D5F" w:rsidRPr="00324A8F" w:rsidRDefault="00221D5F" w:rsidP="00514828">
            <w:pPr>
              <w:spacing w:line="206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4A8F">
              <w:rPr>
                <w:rStyle w:val="210pt"/>
                <w:rFonts w:eastAsiaTheme="minorEastAsia"/>
                <w:sz w:val="24"/>
                <w:szCs w:val="24"/>
              </w:rPr>
              <w:t>Признание выручки</w:t>
            </w:r>
          </w:p>
        </w:tc>
      </w:tr>
      <w:tr w:rsidR="00221D5F" w:rsidRPr="00324A8F" w:rsidTr="00514828">
        <w:trPr>
          <w:trHeight w:hRule="exact" w:val="130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1D5F" w:rsidRPr="00324A8F" w:rsidRDefault="00221D5F" w:rsidP="00514828">
            <w:pPr>
              <w:spacing w:line="206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4A8F">
              <w:rPr>
                <w:rStyle w:val="210pt"/>
                <w:rFonts w:eastAsiaTheme="minorEastAsia"/>
                <w:sz w:val="24"/>
                <w:szCs w:val="24"/>
              </w:rPr>
              <w:lastRenderedPageBreak/>
              <w:t>Продажи с оплатой на</w:t>
            </w:r>
            <w:r w:rsidRPr="00324A8F">
              <w:rPr>
                <w:rStyle w:val="210pt"/>
                <w:rFonts w:eastAsiaTheme="minorEastAsia"/>
                <w:sz w:val="24"/>
                <w:szCs w:val="24"/>
              </w:rPr>
              <w:softHyphen/>
              <w:t>личными при получении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D5F" w:rsidRPr="00324A8F" w:rsidRDefault="00221D5F" w:rsidP="00514828">
            <w:pPr>
              <w:spacing w:line="206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4A8F">
              <w:rPr>
                <w:rStyle w:val="210pt"/>
                <w:rFonts w:eastAsiaTheme="minorEastAsia"/>
                <w:sz w:val="24"/>
                <w:szCs w:val="24"/>
              </w:rPr>
              <w:t>Выручка признается тогда, когда поставка завершена и средства выплачены</w:t>
            </w:r>
          </w:p>
        </w:tc>
      </w:tr>
      <w:tr w:rsidR="00221D5F" w:rsidRPr="00324A8F" w:rsidTr="00514828">
        <w:trPr>
          <w:trHeight w:hRule="exact" w:val="130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1D5F" w:rsidRPr="00324A8F" w:rsidRDefault="00221D5F" w:rsidP="00514828">
            <w:pPr>
              <w:spacing w:line="206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4A8F">
              <w:rPr>
                <w:rStyle w:val="210pt"/>
                <w:rFonts w:eastAsiaTheme="minorEastAsia"/>
                <w:sz w:val="24"/>
                <w:szCs w:val="24"/>
              </w:rPr>
              <w:t xml:space="preserve">Оплата приобретаемых </w:t>
            </w:r>
            <w:proofErr w:type="spellStart"/>
            <w:r w:rsidRPr="00324A8F">
              <w:rPr>
                <w:rStyle w:val="210pt"/>
                <w:rFonts w:eastAsiaTheme="minorEastAsia"/>
                <w:sz w:val="24"/>
                <w:szCs w:val="24"/>
              </w:rPr>
              <w:t>тoвapов</w:t>
            </w:r>
            <w:proofErr w:type="spellEnd"/>
            <w:r w:rsidRPr="00324A8F">
              <w:rPr>
                <w:rStyle w:val="210pt"/>
                <w:rFonts w:eastAsiaTheme="minorEastAsia"/>
                <w:sz w:val="24"/>
                <w:szCs w:val="24"/>
              </w:rPr>
              <w:t xml:space="preserve"> по частям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D5F" w:rsidRPr="00324A8F" w:rsidRDefault="00221D5F" w:rsidP="00514828">
            <w:pPr>
              <w:spacing w:line="206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4A8F">
              <w:rPr>
                <w:rStyle w:val="210pt"/>
                <w:rFonts w:eastAsiaTheme="minorEastAsia"/>
                <w:sz w:val="24"/>
                <w:szCs w:val="24"/>
              </w:rPr>
              <w:t>Выручка признается после доставки товаров. Если опыт показывает, что большинство клиентов полностью осу</w:t>
            </w:r>
            <w:r w:rsidRPr="00324A8F">
              <w:rPr>
                <w:rStyle w:val="210pt"/>
                <w:rFonts w:eastAsiaTheme="minorEastAsia"/>
                <w:sz w:val="24"/>
                <w:szCs w:val="24"/>
              </w:rPr>
              <w:softHyphen/>
              <w:t>ществляют оплату, то признание может осуществляться, когда большая часть оплаты произведена</w:t>
            </w:r>
          </w:p>
        </w:tc>
      </w:tr>
      <w:tr w:rsidR="00221D5F" w:rsidRPr="00324A8F" w:rsidTr="00514828">
        <w:trPr>
          <w:trHeight w:hRule="exact" w:val="130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1D5F" w:rsidRPr="00324A8F" w:rsidRDefault="00221D5F" w:rsidP="00514828">
            <w:pPr>
              <w:spacing w:line="206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4A8F">
              <w:rPr>
                <w:rStyle w:val="210pt"/>
                <w:rFonts w:eastAsiaTheme="minorEastAsia"/>
                <w:sz w:val="24"/>
                <w:szCs w:val="24"/>
              </w:rPr>
              <w:t>Предоплата за товар до его производства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D5F" w:rsidRPr="00324A8F" w:rsidRDefault="00221D5F" w:rsidP="00514828">
            <w:pPr>
              <w:spacing w:line="206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4A8F">
              <w:rPr>
                <w:rStyle w:val="210pt"/>
                <w:rFonts w:eastAsiaTheme="minorEastAsia"/>
                <w:sz w:val="24"/>
                <w:szCs w:val="24"/>
              </w:rPr>
              <w:t>Выручка признается только тогда, ког</w:t>
            </w:r>
            <w:r w:rsidRPr="00324A8F">
              <w:rPr>
                <w:rStyle w:val="210pt"/>
                <w:rFonts w:eastAsiaTheme="minorEastAsia"/>
                <w:sz w:val="24"/>
                <w:szCs w:val="24"/>
              </w:rPr>
              <w:softHyphen/>
              <w:t>да товары доставлены покупателю</w:t>
            </w:r>
          </w:p>
        </w:tc>
      </w:tr>
      <w:tr w:rsidR="00221D5F" w:rsidRPr="00324A8F" w:rsidTr="00514828">
        <w:trPr>
          <w:trHeight w:hRule="exact" w:val="130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1D5F" w:rsidRPr="00324A8F" w:rsidRDefault="00221D5F" w:rsidP="00514828">
            <w:pPr>
              <w:spacing w:line="206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4A8F">
              <w:rPr>
                <w:rStyle w:val="210pt"/>
                <w:rFonts w:eastAsiaTheme="minorEastAsia"/>
                <w:sz w:val="24"/>
                <w:szCs w:val="24"/>
              </w:rPr>
              <w:t>Продажи с последующей обратной покупкой, которые фактически являются финансовыми операциями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D5F" w:rsidRPr="00324A8F" w:rsidRDefault="00221D5F" w:rsidP="00514828">
            <w:pPr>
              <w:spacing w:line="206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4A8F">
              <w:rPr>
                <w:rStyle w:val="210pt"/>
                <w:rFonts w:eastAsiaTheme="minorEastAsia"/>
                <w:sz w:val="24"/>
                <w:szCs w:val="24"/>
              </w:rPr>
              <w:t>Вместо признания выручки продажи учитываются как финансовая операция</w:t>
            </w:r>
          </w:p>
        </w:tc>
      </w:tr>
      <w:tr w:rsidR="00221D5F" w:rsidRPr="00324A8F" w:rsidTr="00514828">
        <w:trPr>
          <w:trHeight w:hRule="exact" w:val="130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1D5F" w:rsidRPr="00324A8F" w:rsidRDefault="00221D5F" w:rsidP="00514828">
            <w:pPr>
              <w:spacing w:line="206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4A8F">
              <w:rPr>
                <w:rStyle w:val="210pt"/>
                <w:rFonts w:eastAsiaTheme="minorEastAsia"/>
                <w:sz w:val="24"/>
                <w:szCs w:val="24"/>
              </w:rPr>
              <w:t>Продажи в рассрочку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D5F" w:rsidRPr="00324A8F" w:rsidRDefault="00221D5F" w:rsidP="00514828">
            <w:pPr>
              <w:spacing w:line="206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4A8F">
              <w:rPr>
                <w:rStyle w:val="210pt"/>
                <w:rFonts w:eastAsiaTheme="minorEastAsia"/>
                <w:sz w:val="24"/>
                <w:szCs w:val="24"/>
              </w:rPr>
              <w:t>Выручка, относимая к продажной цене, без процентов, признается на дату продажи. Процентная составляющая признается в качестве выручки по мере ее поступления с учетом условной процентной ставки. Цена продажи равняется дисконтированной стоимости возмещения, определяемой путем дис</w:t>
            </w:r>
            <w:r w:rsidRPr="00324A8F">
              <w:rPr>
                <w:rStyle w:val="210pt"/>
                <w:rFonts w:eastAsiaTheme="minorEastAsia"/>
                <w:sz w:val="24"/>
                <w:szCs w:val="24"/>
              </w:rPr>
              <w:softHyphen/>
              <w:t>контирования платежей к получению на условную процентную ставку</w:t>
            </w:r>
          </w:p>
        </w:tc>
      </w:tr>
      <w:tr w:rsidR="00221D5F" w:rsidRPr="00324A8F" w:rsidTr="00514828">
        <w:trPr>
          <w:trHeight w:hRule="exact" w:val="130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1D5F" w:rsidRPr="00324A8F" w:rsidRDefault="00221D5F" w:rsidP="00514828">
            <w:pPr>
              <w:spacing w:line="206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4A8F">
              <w:rPr>
                <w:rStyle w:val="210pt"/>
                <w:rFonts w:eastAsiaTheme="minorEastAsia"/>
                <w:sz w:val="24"/>
                <w:szCs w:val="24"/>
              </w:rPr>
              <w:t>Продажа недвижимости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D5F" w:rsidRPr="00324A8F" w:rsidRDefault="00221D5F" w:rsidP="00514828">
            <w:pPr>
              <w:spacing w:line="206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4A8F">
              <w:rPr>
                <w:rStyle w:val="210pt"/>
                <w:rFonts w:eastAsiaTheme="minorEastAsia"/>
                <w:sz w:val="24"/>
                <w:szCs w:val="24"/>
              </w:rPr>
              <w:t>Выручка обычно признается при переходе права собственности поку</w:t>
            </w:r>
            <w:r w:rsidRPr="00324A8F">
              <w:rPr>
                <w:rStyle w:val="210pt"/>
                <w:rFonts w:eastAsiaTheme="minorEastAsia"/>
                <w:sz w:val="24"/>
                <w:szCs w:val="24"/>
              </w:rPr>
              <w:softHyphen/>
              <w:t>пателю</w:t>
            </w:r>
          </w:p>
        </w:tc>
      </w:tr>
    </w:tbl>
    <w:p w:rsidR="00221D5F" w:rsidRPr="00E70529" w:rsidRDefault="00221D5F" w:rsidP="00221D5F">
      <w:pPr>
        <w:widowControl w:val="0"/>
        <w:tabs>
          <w:tab w:val="left" w:pos="577"/>
        </w:tabs>
        <w:spacing w:after="0" w:line="360" w:lineRule="auto"/>
        <w:ind w:left="320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EastAsia"/>
          <w:sz w:val="28"/>
          <w:szCs w:val="28"/>
        </w:rPr>
        <w:t xml:space="preserve">    </w:t>
      </w:r>
      <w:r w:rsidRPr="00E70529">
        <w:rPr>
          <w:rStyle w:val="2"/>
          <w:rFonts w:eastAsiaTheme="minorEastAsia"/>
          <w:sz w:val="28"/>
          <w:szCs w:val="28"/>
        </w:rPr>
        <w:t xml:space="preserve">Согласно МСФО </w:t>
      </w:r>
      <w:r w:rsidRPr="00E70529">
        <w:rPr>
          <w:rStyle w:val="20"/>
          <w:rFonts w:eastAsiaTheme="minorEastAsia"/>
          <w:sz w:val="28"/>
          <w:szCs w:val="28"/>
        </w:rPr>
        <w:t>IAS</w:t>
      </w:r>
      <w:r w:rsidRPr="00E70529">
        <w:rPr>
          <w:rStyle w:val="2"/>
          <w:rFonts w:eastAsiaTheme="minorEastAsia"/>
          <w:sz w:val="28"/>
          <w:szCs w:val="28"/>
        </w:rPr>
        <w:t xml:space="preserve"> 18 компания должна раскрывать следующую информацию учетную политику, принятую для признания выручки, в том числе методы, используемые для определения стадии завершенности операций, связанных с оказанием услуг;</w:t>
      </w:r>
      <w:r>
        <w:rPr>
          <w:rStyle w:val="2"/>
          <w:rFonts w:eastAsiaTheme="minorEastAsia"/>
          <w:sz w:val="28"/>
          <w:szCs w:val="28"/>
        </w:rPr>
        <w:t xml:space="preserve"> </w:t>
      </w:r>
      <w:r w:rsidRPr="00E70529">
        <w:rPr>
          <w:rStyle w:val="2"/>
          <w:rFonts w:eastAsiaTheme="minorEastAsia"/>
          <w:sz w:val="28"/>
          <w:szCs w:val="28"/>
        </w:rPr>
        <w:t>сумму каждой значимой категории выручки, признанной в течение периода, в том числе выручки, возникающей от продажи товаров, предоставления услуг, процентов, ли</w:t>
      </w:r>
      <w:r w:rsidRPr="00E70529">
        <w:rPr>
          <w:rStyle w:val="2"/>
          <w:rFonts w:eastAsiaTheme="minorEastAsia"/>
          <w:sz w:val="28"/>
          <w:szCs w:val="28"/>
        </w:rPr>
        <w:softHyphen/>
        <w:t>цензионных платежей, д</w:t>
      </w:r>
      <w:r>
        <w:rPr>
          <w:rStyle w:val="2"/>
          <w:rFonts w:eastAsiaTheme="minorEastAsia"/>
          <w:sz w:val="28"/>
          <w:szCs w:val="28"/>
        </w:rPr>
        <w:t>ивидендов, и сумму выручки, воз</w:t>
      </w:r>
      <w:r w:rsidRPr="00E70529">
        <w:rPr>
          <w:rStyle w:val="2"/>
          <w:rFonts w:eastAsiaTheme="minorEastAsia"/>
          <w:sz w:val="28"/>
          <w:szCs w:val="28"/>
        </w:rPr>
        <w:t>никающей от обмена товаров или услуг.</w:t>
      </w:r>
    </w:p>
    <w:p w:rsidR="00624581" w:rsidRDefault="00624581"/>
    <w:sectPr w:rsidR="00624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F183B"/>
    <w:multiLevelType w:val="multilevel"/>
    <w:tmpl w:val="A7A63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3410D9"/>
    <w:multiLevelType w:val="multilevel"/>
    <w:tmpl w:val="0CA6A4C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676139"/>
    <w:multiLevelType w:val="multilevel"/>
    <w:tmpl w:val="316673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21D5F"/>
    <w:rsid w:val="00221D5F"/>
    <w:rsid w:val="00624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221D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221D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4">
    <w:name w:val="Заголовок №4"/>
    <w:basedOn w:val="a0"/>
    <w:rsid w:val="00221D5F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2">
    <w:name w:val="Заголовок №5 (2)"/>
    <w:basedOn w:val="a0"/>
    <w:rsid w:val="00221D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9">
    <w:name w:val="Основной текст (19)"/>
    <w:basedOn w:val="a0"/>
    <w:rsid w:val="00221D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basedOn w:val="a0"/>
    <w:rsid w:val="00221D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Курсив"/>
    <w:basedOn w:val="a0"/>
    <w:rsid w:val="00221D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85pt">
    <w:name w:val="Основной текст (2) + 8;5 pt;Полужирный"/>
    <w:basedOn w:val="a0"/>
    <w:rsid w:val="00221D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0">
    <w:name w:val="Подпись к таблице (4)"/>
    <w:basedOn w:val="a0"/>
    <w:rsid w:val="00221D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Подпись к таблице (4) + Курсив"/>
    <w:basedOn w:val="a0"/>
    <w:rsid w:val="00221D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1">
    <w:name w:val="Подпись к таблице (2)"/>
    <w:basedOn w:val="a0"/>
    <w:rsid w:val="00221D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21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D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2203</Words>
  <Characters>12559</Characters>
  <Application>Microsoft Office Word</Application>
  <DocSecurity>0</DocSecurity>
  <Lines>104</Lines>
  <Paragraphs>29</Paragraphs>
  <ScaleCrop>false</ScaleCrop>
  <Company/>
  <LinksUpToDate>false</LinksUpToDate>
  <CharactersWithSpaces>14733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2020-11-19T09:29:00Z</dcterms:created>
  <dcterms:modified xsi:type="dcterms:W3CDTF">2020-11-19T09:48:00Z</dcterms:modified>
</cp:coreProperties>
</file>