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A7" w:rsidRPr="007D2AAC" w:rsidRDefault="005D0C02" w:rsidP="007D2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AC">
        <w:rPr>
          <w:rFonts w:ascii="Times New Roman" w:hAnsi="Times New Roman" w:cs="Times New Roman"/>
          <w:b/>
          <w:sz w:val="24"/>
          <w:szCs w:val="24"/>
        </w:rPr>
        <w:t>«История России с древнейших времен до конца XVII в.»</w:t>
      </w:r>
    </w:p>
    <w:p w:rsidR="00CA2DA7" w:rsidRPr="007D2AAC" w:rsidRDefault="005D0C02" w:rsidP="007D2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bookmarkStart w:id="0" w:name="_GoBack"/>
      <w:bookmarkEnd w:id="0"/>
      <w:r w:rsidRPr="007D2AAC">
        <w:rPr>
          <w:rFonts w:ascii="Times New Roman" w:hAnsi="Times New Roman" w:cs="Times New Roman"/>
          <w:b/>
          <w:sz w:val="24"/>
          <w:szCs w:val="24"/>
        </w:rPr>
        <w:t xml:space="preserve">  древнейших времен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7D2AAC">
        <w:rPr>
          <w:rFonts w:ascii="Times New Roman" w:hAnsi="Times New Roman" w:cs="Times New Roman"/>
          <w:b/>
          <w:sz w:val="24"/>
          <w:szCs w:val="24"/>
        </w:rPr>
        <w:t>1553 года )</w:t>
      </w:r>
    </w:p>
    <w:p w:rsidR="00CA2DA7" w:rsidRPr="007D2AAC" w:rsidRDefault="00CA2DA7" w:rsidP="007D2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DA7" w:rsidRPr="007D2AAC" w:rsidRDefault="005D0C02" w:rsidP="007D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Восточные славяне в древности.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Этапы формирование государственности  у восточных славян.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Образование Древнерусского государства. Киевская Русь.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Внутренняя </w:t>
      </w:r>
      <w:r w:rsidRPr="007D2AAC">
        <w:rPr>
          <w:rFonts w:ascii="Times New Roman" w:hAnsi="Times New Roman" w:cs="Times New Roman"/>
          <w:sz w:val="28"/>
          <w:szCs w:val="24"/>
        </w:rPr>
        <w:t>политика первых русских князей.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Внешняя политик первых русских князей.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Владимир Святославич и Крещение Руси.   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Причины принятия Русью христианства и его значение.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Двоеверие Руси: христианство и язычество.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Правление Ярослава Мудрого и его сы</w:t>
      </w:r>
      <w:r w:rsidRPr="007D2AAC">
        <w:rPr>
          <w:rFonts w:ascii="Times New Roman" w:hAnsi="Times New Roman" w:cs="Times New Roman"/>
          <w:sz w:val="28"/>
          <w:szCs w:val="24"/>
        </w:rPr>
        <w:t>новей.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Деятельность Владимира Мономаха.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Русская Правда – древнерусский свод законов.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Социально-экономический строй Киевской Руси.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Зарождение феодальных отношений. Вотчины, поместье.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Культура и быт Киевской Руси (IX-XI вв.).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Политичес</w:t>
      </w:r>
      <w:r w:rsidRPr="007D2AAC">
        <w:rPr>
          <w:rFonts w:ascii="Times New Roman" w:hAnsi="Times New Roman" w:cs="Times New Roman"/>
          <w:sz w:val="28"/>
          <w:szCs w:val="24"/>
        </w:rPr>
        <w:t>кая раздробленность: переход к удельному периоду, его предпосылки и       причины.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Ростово-Суздальская земля в XI-XIII вв.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Галицко- Волынская земля в XII- XIII вв.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Новгородская феодальная республика в XII-XIII вв.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Последствия и особенности </w:t>
      </w:r>
      <w:r w:rsidRPr="007D2AAC">
        <w:rPr>
          <w:rFonts w:ascii="Times New Roman" w:hAnsi="Times New Roman" w:cs="Times New Roman"/>
          <w:sz w:val="28"/>
          <w:szCs w:val="24"/>
        </w:rPr>
        <w:t>политической раздробленности Руси.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Внешняя политика Киевской  Руси в XI-XII вв.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Образование Монгольского государства. Начало завоевание монголов.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Нашествие полчищ Батыя на Русь, борьба народа с завоевателями.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Зависимость Руси от Орды, ее фо</w:t>
      </w:r>
      <w:r w:rsidRPr="007D2AAC">
        <w:rPr>
          <w:rFonts w:ascii="Times New Roman" w:hAnsi="Times New Roman" w:cs="Times New Roman"/>
          <w:sz w:val="28"/>
          <w:szCs w:val="24"/>
        </w:rPr>
        <w:t>рмы и последствия.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Проблемы влияния монголо- татарского завоевания на судьбу Руси.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Первый поход монголо-татар на Русь. Битва на реке Калке (1223 г.).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Последствия  монгольского завоевания и золотоордынского ига для Руси.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Борьба </w:t>
      </w:r>
      <w:r w:rsidRPr="007D2AAC">
        <w:rPr>
          <w:rFonts w:ascii="Times New Roman" w:hAnsi="Times New Roman" w:cs="Times New Roman"/>
          <w:sz w:val="28"/>
          <w:szCs w:val="24"/>
        </w:rPr>
        <w:t>Северо-Западной Руси со шведской и немецкой агрессией (XIII в.).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Русские земли под властью Золотой Орды.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Письменность и просвещение  Киевской Руси до монгольского нашествия.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Художественная культура и зодчество Руси до монгольского нашествия.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Архитектура Руси до монгольского периода.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Великое Княжество Литовское в  XIII - первой половине XV в.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Образование Великого Княжество Литовского; русские земли в его составе.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Взаимоотношение Руси и Литвы (во втор. пол.XIII- пер.пол. XV вв). 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Социально-экономическое развитие Северо-Восточной Руси (XIV в).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Возрождение и начало объединения Северо-Восточной Руси (XIV в). 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lastRenderedPageBreak/>
        <w:t>Борьба Москвы и Твери за великокняжеский престол.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Борьба за политическую гегемонию Северо-Восточной Руси.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Мо</w:t>
      </w:r>
      <w:r w:rsidRPr="007D2AAC">
        <w:rPr>
          <w:rFonts w:ascii="Times New Roman" w:hAnsi="Times New Roman" w:cs="Times New Roman"/>
          <w:sz w:val="28"/>
          <w:szCs w:val="24"/>
        </w:rPr>
        <w:t>сковские князья и их политика по укреплению московского княжества (XIV в.).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Правление Ивана Данииловича (Калита).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Иван Даниилович (Калита) и православная церковь.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Наследники Ивана Данииловича (Калиты) и их деятельность.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Начало правления Дми</w:t>
      </w:r>
      <w:r w:rsidRPr="007D2AAC">
        <w:rPr>
          <w:rFonts w:ascii="Times New Roman" w:hAnsi="Times New Roman" w:cs="Times New Roman"/>
          <w:sz w:val="28"/>
          <w:szCs w:val="24"/>
        </w:rPr>
        <w:t>трия Донского.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Русь накануне Куликовской битвы: социально-экономические и общественно-политические процессы..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Куликовская битва и ее историческое значение.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Феодальная война второй четверти XV в. (1431-1453 гг.).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Правление Василия I и Васили</w:t>
      </w:r>
      <w:r w:rsidRPr="007D2AAC">
        <w:rPr>
          <w:rFonts w:ascii="Times New Roman" w:hAnsi="Times New Roman" w:cs="Times New Roman"/>
          <w:sz w:val="28"/>
          <w:szCs w:val="24"/>
        </w:rPr>
        <w:t>я II Темного.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Церковные дела при правлении Василия II.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Начало правление Ивана III.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Присоединение Новгорода (1471г) и его последствия.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«Стояние» на реке Угре. Падение ордынского ига и его значение..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Окончательное объединение русских </w:t>
      </w:r>
      <w:r w:rsidRPr="007D2AAC">
        <w:rPr>
          <w:rFonts w:ascii="Times New Roman" w:hAnsi="Times New Roman" w:cs="Times New Roman"/>
          <w:sz w:val="28"/>
          <w:szCs w:val="24"/>
        </w:rPr>
        <w:t>земель вокруг Москвы.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Русская церковь в конце XV в – начале XVI в 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Развитие русской культуры в XVв- XVI в.</w:t>
      </w:r>
    </w:p>
    <w:p w:rsidR="00CA2DA7" w:rsidRPr="007D2AAC" w:rsidRDefault="005D0C02" w:rsidP="007D2AA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Внешняя политика Ивана III. </w:t>
      </w:r>
    </w:p>
    <w:p w:rsidR="00CA2DA7" w:rsidRPr="007D2AAC" w:rsidRDefault="00CA2DA7" w:rsidP="007D2AA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A2DA7" w:rsidRPr="007D2AAC" w:rsidRDefault="005D0C02" w:rsidP="007D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С 1553 года до конца XVII в.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Годы Боярского правления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Правление Елены Глинской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Создание </w:t>
      </w:r>
      <w:r w:rsidRPr="007D2AAC">
        <w:rPr>
          <w:rFonts w:ascii="Times New Roman" w:hAnsi="Times New Roman" w:cs="Times New Roman"/>
          <w:sz w:val="28"/>
          <w:szCs w:val="24"/>
        </w:rPr>
        <w:t>сословно-представительной монархии и укрепление государственной вла-сти при Иване IV Грозном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Судебник 1550г. реформы 50-х годов XVIв. «Избранная рада»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Земские соборы, формирование приказной системы управления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Опричнина: причины, сущность и последс</w:t>
      </w:r>
      <w:r w:rsidRPr="007D2AAC">
        <w:rPr>
          <w:rFonts w:ascii="Times New Roman" w:hAnsi="Times New Roman" w:cs="Times New Roman"/>
          <w:sz w:val="28"/>
          <w:szCs w:val="24"/>
        </w:rPr>
        <w:t>твия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Оценка опричнины современниками и потомками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Социально-экономическое развитие Российского государства XVIв.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Присоединение и освоение новых земель при Иване Грозном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Ливонская война(1558-1583гг.)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Характер взаимоотношений со Швеции и Речь</w:t>
      </w:r>
      <w:r w:rsidRPr="007D2AAC">
        <w:rPr>
          <w:rFonts w:ascii="Times New Roman" w:hAnsi="Times New Roman" w:cs="Times New Roman"/>
          <w:sz w:val="28"/>
          <w:szCs w:val="24"/>
        </w:rPr>
        <w:t xml:space="preserve">ю Посполитой 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Отношения православной церкви и московского царя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«Иосифляне» и «нестежатели».  Возникновение ереси  на Руси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Москва – третий Рим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Образ идеального государство и идеального в церковной и царской мифологии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Формы и способы цент</w:t>
      </w:r>
      <w:r w:rsidRPr="007D2AAC">
        <w:rPr>
          <w:rFonts w:ascii="Times New Roman" w:hAnsi="Times New Roman" w:cs="Times New Roman"/>
          <w:sz w:val="28"/>
          <w:szCs w:val="24"/>
        </w:rPr>
        <w:t>рализации при Иване IV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Введение единой монетной системы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Образ Ивана Грозного в историческом сознании и в историографии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Проблема власти после смерти Ивана Грозного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Избрание на престоле Бориса Годунова и противоречии его политики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lastRenderedPageBreak/>
        <w:t>Смута ка</w:t>
      </w:r>
      <w:r w:rsidRPr="007D2AAC">
        <w:rPr>
          <w:rFonts w:ascii="Times New Roman" w:hAnsi="Times New Roman" w:cs="Times New Roman"/>
          <w:sz w:val="28"/>
          <w:szCs w:val="24"/>
        </w:rPr>
        <w:t>к социокультурный и политический кризис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Взаимоотношение России с Речью Посполитой, Швеции, странами Востока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Появление Лжедмитрия I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Появление Василия Шуйского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Восстание И.И. Болотникова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Правление Лжедмитрия II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Первое окончание 1611г.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Окончание К. Минина и Д. Пожарского 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Земский собор 1613г.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Избрание на престол Михаила Романова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Церковь в борьбе против иноземных захватчиков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«Семибоярщины» и интервенции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Территория и население строения XVIIв.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Светские и духовны</w:t>
      </w:r>
      <w:r w:rsidRPr="007D2AAC">
        <w:rPr>
          <w:rFonts w:ascii="Times New Roman" w:hAnsi="Times New Roman" w:cs="Times New Roman"/>
          <w:sz w:val="28"/>
          <w:szCs w:val="24"/>
        </w:rPr>
        <w:t>е феодалы источники их положения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Формы феодального землевладения: поместий и вотчины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Эволюции форм феодального землевладении и хозяйства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Соборное уложение 1649г.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Завершение юридического оформления системы крепостного права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Города-крепо</w:t>
      </w:r>
      <w:r w:rsidRPr="007D2AAC">
        <w:rPr>
          <w:rFonts w:ascii="Times New Roman" w:hAnsi="Times New Roman" w:cs="Times New Roman"/>
          <w:sz w:val="28"/>
          <w:szCs w:val="24"/>
        </w:rPr>
        <w:t>сти на окраинах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Наиболее крупные торгово-ремесленные центры в России XVIIв.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Развитие сельского хозяйства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Мелкотоварное производство и его интенсивный рост XVIIв.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Торговля. Начало формирования всероссийского рынка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Социальна структура </w:t>
      </w:r>
      <w:r w:rsidRPr="007D2AAC">
        <w:rPr>
          <w:rFonts w:ascii="Times New Roman" w:hAnsi="Times New Roman" w:cs="Times New Roman"/>
          <w:sz w:val="28"/>
          <w:szCs w:val="24"/>
        </w:rPr>
        <w:t>российского общества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Характеристики государственного строя России в XVIIв.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Земские соборы как сословно-представительные органы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Структура земских соборов, их социальный состав, порядок выборов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Изменение функции Боярской думы и её приспособле</w:t>
      </w:r>
      <w:r w:rsidRPr="007D2AAC">
        <w:rPr>
          <w:rFonts w:ascii="Times New Roman" w:hAnsi="Times New Roman" w:cs="Times New Roman"/>
          <w:sz w:val="28"/>
          <w:szCs w:val="24"/>
        </w:rPr>
        <w:t>ние к абсолютизации власти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Выдающиеся государственные деятели в составе Боярской думы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Городские восстания 1648-1650гг. и его причины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Соборное уложение 1649г. и его сущность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Восстание в Новгороде и Пскове в 1650г. и их особенности 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Моско</w:t>
      </w:r>
      <w:r w:rsidRPr="007D2AAC">
        <w:rPr>
          <w:rFonts w:ascii="Times New Roman" w:hAnsi="Times New Roman" w:cs="Times New Roman"/>
          <w:sz w:val="28"/>
          <w:szCs w:val="24"/>
        </w:rPr>
        <w:t>вское восстание 1662г. и его причины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Крестьянская война под предводительством С.Т. Разина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Смоленская война 1632-1634гг.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Восстание Украинского народа над предводительством Богдана Хмельницкого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Присоединение Сибири и Дальнего Востока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Церковный раскол. Патриарх Никол, и протопоп Аввакум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 xml:space="preserve">Церковная реформа и её сущность </w:t>
      </w:r>
    </w:p>
    <w:p w:rsidR="00CA2DA7" w:rsidRPr="007D2AAC" w:rsidRDefault="005D0C02" w:rsidP="007D2AA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2AAC">
        <w:rPr>
          <w:rFonts w:ascii="Times New Roman" w:hAnsi="Times New Roman" w:cs="Times New Roman"/>
          <w:sz w:val="28"/>
          <w:szCs w:val="24"/>
        </w:rPr>
        <w:t>Культура и быт Российского государства XVIIв.</w:t>
      </w:r>
    </w:p>
    <w:sectPr w:rsidR="00CA2DA7" w:rsidRPr="007D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DBB"/>
    <w:multiLevelType w:val="hybridMultilevel"/>
    <w:tmpl w:val="C832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C1ABE"/>
    <w:multiLevelType w:val="hybridMultilevel"/>
    <w:tmpl w:val="9758B442"/>
    <w:lvl w:ilvl="0" w:tplc="50368C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C072B"/>
    <w:multiLevelType w:val="hybridMultilevel"/>
    <w:tmpl w:val="00145B4E"/>
    <w:lvl w:ilvl="0" w:tplc="5888B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8"/>
    <w:rsid w:val="005D0C02"/>
    <w:rsid w:val="007D2AAC"/>
    <w:rsid w:val="00CA2DA7"/>
    <w:rsid w:val="00D529A8"/>
    <w:rsid w:val="00EC17F3"/>
    <w:rsid w:val="3FB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D2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D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4944</Characters>
  <Application>Microsoft Office Word</Application>
  <DocSecurity>0</DocSecurity>
  <Lines>41</Lines>
  <Paragraphs>11</Paragraphs>
  <ScaleCrop>false</ScaleCrop>
  <Company>КЧГУ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3</cp:revision>
  <dcterms:created xsi:type="dcterms:W3CDTF">2018-10-10T11:08:00Z</dcterms:created>
  <dcterms:modified xsi:type="dcterms:W3CDTF">2018-10-16T15:09:00Z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