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99" w:rsidRDefault="00613299" w:rsidP="00EB0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B0B33">
        <w:rPr>
          <w:rFonts w:ascii="Times New Roman" w:hAnsi="Times New Roman" w:cs="Times New Roman"/>
          <w:b/>
          <w:bCs/>
          <w:sz w:val="24"/>
          <w:szCs w:val="24"/>
        </w:rPr>
        <w:t>Лекция 3. С</w:t>
      </w:r>
      <w:r w:rsidR="000F4885" w:rsidRPr="00EB0B33">
        <w:rPr>
          <w:rFonts w:ascii="Times New Roman" w:hAnsi="Times New Roman" w:cs="Times New Roman"/>
          <w:b/>
          <w:bCs/>
          <w:sz w:val="24"/>
          <w:szCs w:val="24"/>
        </w:rPr>
        <w:t>редневековая философия</w:t>
      </w:r>
    </w:p>
    <w:bookmarkEnd w:id="0"/>
    <w:p w:rsidR="008A0E4F" w:rsidRPr="00EB0B33" w:rsidRDefault="008A0E4F" w:rsidP="00EB0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B33" w:rsidRPr="008A0E4F" w:rsidRDefault="00EB0B33" w:rsidP="00EB0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4F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8B5313" w:rsidRPr="008A0E4F" w:rsidRDefault="008B5313" w:rsidP="00EB0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4F">
        <w:rPr>
          <w:rFonts w:ascii="Times New Roman" w:hAnsi="Times New Roman" w:cs="Times New Roman"/>
          <w:b/>
          <w:sz w:val="24"/>
          <w:szCs w:val="24"/>
        </w:rPr>
        <w:t>1. П</w:t>
      </w:r>
      <w:r w:rsidR="008A0E4F" w:rsidRPr="008A0E4F">
        <w:rPr>
          <w:rFonts w:ascii="Times New Roman" w:hAnsi="Times New Roman" w:cs="Times New Roman"/>
          <w:b/>
          <w:sz w:val="24"/>
          <w:szCs w:val="24"/>
        </w:rPr>
        <w:t>редпосылки возникновения и характерные черты</w:t>
      </w:r>
    </w:p>
    <w:p w:rsidR="008B5313" w:rsidRPr="008A0E4F" w:rsidRDefault="008B5313" w:rsidP="00EB0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4F">
        <w:rPr>
          <w:rFonts w:ascii="Times New Roman" w:hAnsi="Times New Roman" w:cs="Times New Roman"/>
          <w:b/>
          <w:sz w:val="24"/>
          <w:szCs w:val="24"/>
        </w:rPr>
        <w:t>2. П</w:t>
      </w:r>
      <w:r w:rsidR="008A0E4F" w:rsidRPr="008A0E4F">
        <w:rPr>
          <w:rFonts w:ascii="Times New Roman" w:hAnsi="Times New Roman" w:cs="Times New Roman"/>
          <w:b/>
          <w:sz w:val="24"/>
          <w:szCs w:val="24"/>
        </w:rPr>
        <w:t>атристика и схоластика как формы и этапы развития философской мысли</w:t>
      </w:r>
    </w:p>
    <w:p w:rsidR="00EB0B33" w:rsidRDefault="00EB0B33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33" w:rsidRPr="008A0E4F" w:rsidRDefault="008A0E4F" w:rsidP="008A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4F">
        <w:rPr>
          <w:rFonts w:ascii="Times New Roman" w:hAnsi="Times New Roman" w:cs="Times New Roman"/>
          <w:b/>
          <w:sz w:val="24"/>
          <w:szCs w:val="24"/>
        </w:rPr>
        <w:t>1. Предпосылки возникновения и характерные черты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Эпоха Средних веков традиционно датируется с V по XV вв. н.э. В этот период в духовной жизни общества господствующее положение занимала религия, поэтому практически все философские трактаты были связаны с осмыслением основных религиозных догм, которыми декларировалось божественное сотворение мира и основные характеристики божества.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Религия (лат. «религио» – благочестие, святость) – специфическая форма общественного сознания и духа. Отличительной частью религиозного сознания и чувств является признание, переживание «сверхъестественной» реальности Бога как верховного, абсолютного начала мира, человеческой жизни и нравственности. Постулат о существовании сверхъестественного Властителя может быть объяснен только подчиненным положением человека, неразвитостью творческого характера труда, ограниченностью и противоречивостью самого историко-созидательного процесса. Есть определенные социальные причины возникновения религии. То обстоятельство, что земные социальные основы жизни переносят себя в самостоятельное царство идей, объяснимо саморазорванностью этой земной основы. Социальные противоречия не находят разрешения на земле, и человек обращает свои взоры к небу. К. Маркс называл религию «превратным мировоззрением», тесно связанным с социальным миром. Религия есть неизбежный результат естественно сложившихся явственных отношений, их восполнение, их духовный регулятор.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Разумеется, есть и философско-мировоззренческие корни религии. Универсальная ориентация религии охватывает Целое (мироздание) и человека в их единстве и полноте, в динамике взаимного существования. Религия наполняет смыслом Целое и жизнь человека, указывает на цели и ценности человеческого существования. Таким образом, в основе религии лежит фундаментальная человеческая потребность в переживании смысла жизни, потребность эмоционального отношения ко всему миру.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Наибольшее влияние на формирование христианского вероучения и тесно связанных с ним христианских философских идей оказали философские идеи Платона и его последователей в эллинистическом мире и Древнем Риме (неоплатонизм); позднего стоицизма, призывавшего человека к независимости от материальных благ и к личному моральному самоусовершенствованию (крупнейшими представителями римского стоицизма были Сенека и Филон Александрийский).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Наиболее ранней формой христианской философской мысли была </w:t>
      </w:r>
      <w:r w:rsidRPr="00EB0B33">
        <w:rPr>
          <w:rFonts w:ascii="Times New Roman" w:hAnsi="Times New Roman" w:cs="Times New Roman"/>
          <w:b/>
          <w:bCs/>
          <w:sz w:val="24"/>
          <w:szCs w:val="24"/>
        </w:rPr>
        <w:t>апологетика</w:t>
      </w:r>
      <w:r w:rsidRPr="00EB0B33">
        <w:rPr>
          <w:rFonts w:ascii="Times New Roman" w:hAnsi="Times New Roman" w:cs="Times New Roman"/>
          <w:sz w:val="24"/>
          <w:szCs w:val="24"/>
        </w:rPr>
        <w:t> , ставившая целью защиту христианства от язычества и псевдохристианских доктрин – ересей (прежде всего – гностицизма и манихейства). Одной из важнейших проблем, вокруг которой шла борьба с ересями, была проблема «теодицеи» (богооправдания), появления зла в мире, сотворенном всеблагим Богом. Одним из первых представителей апологетики был Юстин Мартир («Мученик», ок.100–166 гг.), полагавший философию платонизма ведущей к Богу, к христианству. Крупнейшим представителем апологетики был Квинт Септимий Тертуллиан (ок. 160–230 гг.). Тенденцию сближения христианства с эллинистической философией выразил Тит Флавий Климент (Александрийский, ок. 150–219 гг.), основавший в III столетии в Александрии христианскую, богословскую школу. Крупным ее представителем и следующим руководителем был Ориген (184–254), который требовал изучать трактаты древних философов и обнаруживать в них правильные, христианские черты.</w:t>
      </w:r>
    </w:p>
    <w:p w:rsidR="00370FEA" w:rsidRPr="00EB0B33" w:rsidRDefault="00370FEA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FEA" w:rsidRPr="00EB0B33" w:rsidRDefault="00370FEA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4F" w:rsidRPr="008A0E4F" w:rsidRDefault="008A0E4F" w:rsidP="008A0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E4F">
        <w:rPr>
          <w:rFonts w:ascii="Times New Roman" w:hAnsi="Times New Roman" w:cs="Times New Roman"/>
          <w:b/>
          <w:sz w:val="24"/>
          <w:szCs w:val="24"/>
        </w:rPr>
        <w:lastRenderedPageBreak/>
        <w:t>2. Патристика и схоластика как формы и этапы развития философской мысли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Учение «отцов церкви», заложивших канонические основы христианского вероучения, получило название </w:t>
      </w:r>
      <w:r w:rsidRPr="00EB0B33">
        <w:rPr>
          <w:rFonts w:ascii="Times New Roman" w:hAnsi="Times New Roman" w:cs="Times New Roman"/>
          <w:b/>
          <w:bCs/>
          <w:sz w:val="24"/>
          <w:szCs w:val="24"/>
        </w:rPr>
        <w:t>патристики</w:t>
      </w:r>
      <w:r w:rsidRPr="00EB0B33">
        <w:rPr>
          <w:rFonts w:ascii="Times New Roman" w:hAnsi="Times New Roman" w:cs="Times New Roman"/>
          <w:sz w:val="24"/>
          <w:szCs w:val="24"/>
        </w:rPr>
        <w:t> . Большую роль в ее формировании на Никейском соборе 325 г. сыграл патриарх Александрийский Афанасий (295–373), боровшийся против взглядов пресвитера из Александрии Ария (256–336). Арий доказывал неравенство Бога-сына Богу-отцу, а Афанасий отстаивал идею единосущности Бога-отца и Бога-сына. Патристика выполняла задачу систематизации религиозных и философских взглядов христианского монотеизма. На Западе наиболее известным представителем патристики был Аврелий Августин (354–430), а на Востоке наибольшую роль в ее формировании сыграли представители каппадокийской церкви Григорий Назианин (Богослов), Василий Великий и особенно Григорий Нисский (335–394), а также Псевдо-Дионисий (Ареопагит).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После периода формирования основ христианской религии и философии христианская философия переходит в форму </w:t>
      </w:r>
      <w:r w:rsidRPr="00EB0B33">
        <w:rPr>
          <w:rFonts w:ascii="Times New Roman" w:hAnsi="Times New Roman" w:cs="Times New Roman"/>
          <w:b/>
          <w:bCs/>
          <w:sz w:val="24"/>
          <w:szCs w:val="24"/>
        </w:rPr>
        <w:t>схоластики</w:t>
      </w:r>
      <w:r w:rsidRPr="00EB0B33">
        <w:rPr>
          <w:rFonts w:ascii="Times New Roman" w:hAnsi="Times New Roman" w:cs="Times New Roman"/>
          <w:sz w:val="24"/>
          <w:szCs w:val="24"/>
        </w:rPr>
        <w:t> (от латинского «схола» – школа, так называли в Западной Европе университет). Задача преподавания христианской философии требовала дальнейшей ее логической проработки и обоснования. На Западе среди представителей схоластики развертывается борьба между сторонниками реализма (считали, что общие понятия, такие как человек, дом, существуют в реальности наряду с единичными явлениями) и номинализма (полагали, что реальны только единичные вещи, а общие понятия – это лишь слова, названия, с помощью которых люди обобщают единичное) по вопросу понимания природы так называемых «универсалий» (общих понятий). К реалистам относились Иоанн Скот (Эриугена, IX в.), Ансельм Кентерберийский (1033–1109), Фома Аквинский (1225–1274), к номиналистам – Росцелин из Компьени (род. ок. 1050), Дунс Скот (ок. 1265–1308), Уильям Оккам (ок. 1300–1350). Примирить номинализм и реализм пытался Пьер Абеляр (1079–1142).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Существенный вклад в разработку христианской философии внес александрийский философ Филон (1–2 вв.). Он дал личностное понимание Бога, своеобразно соединил античный Логос с явлением Христа. Иисус Христос – сын Божий, посредник между Богом и миром, принявший за грехи человечества во имя его спасения. Бог невидим, но узнается, познается через Иисуса Христа, через слово Божье (отсюда пророки – вестники Божественного откровения и истины).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Христианская религия делится на западно-католическую и восточно-православную, что было связано с расколом Римской империи на Западную (Рим) и Восточную (Византия). Мировоззренческие основы православия складывались в VII–XI веках. В отличие от католицизма православие обращено не к индивиду, а к собору, т. е. к сверхличной всеобщности Церкви. Православию чужд теологический рационализм, подобный тому, что канонизирован в системе Фомы Аквинского. Истина в православии дается как благодать. В русле православия развивалась русская религиозная философия.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Западноевропейская средневековая религиозная философия стремилась обосновать христианское вероучение (католичество). Непререкаемым авторитетом философии этого периода являлся Августин Аврелий (354–430). Согласно его учению, весь мир пронизан разумом, логосом, содержащим в себе светлую природу Бога. Вещи и души светятся отраженным Божественным светом. Свет сотворенный дает возможность познавать телесные вещи, свет разума – интеллигибельные предметы, свет благодати – истины Божественного откровения.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Подлинно универсальным философом-теологом считался и поныне считается Фома Аквинский (1225–1274), основатель томизма. В современных католических учебных заведениях систему Фомы Аквинского предписано преподавать как истинную философию. И он не менее значим, чем Кант или Гегель. Среди основных идей св. Фомы следует отметить: теоцентризм, идею креационизма, идею гармонии веры и разума, идею о реальном существовании универсалий (общих понятий). Наиболее значительные произведения св. Фомы – «Сумма против язычников», «Сумма теологии». В них он дает ряд доказательств существования Бога, обосновывает идею богопознания и другие свои идеи.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lastRenderedPageBreak/>
        <w:t>В целом христианскому религиозно-философскому мировоззрению присущи следующие черты: 1) теоцентризм – творец, определитель всего сущего – Бог; 2) идея творения мира из ничего; 3) идея греха и идея спасения, ориентированная на «спасение души»; 4) богооткровенность, т. е. раскрытие Божественной тайны через пророков и апостолов, Священное писание; 5) своеобразный антропологизм – «человек – образ и подобие Бога»; 6) провиденциализм – мир, человеческая история развития согласно промыслу Божьему; 7) эсхатологизм – учение о конечных судьбах мира и человечества, о конце света и страшном суде; 8) идея богопознания через богоуподобление, веру и любовь; 9) идея благодати как богочеловеческая основа нравственности и духовности.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Согласно религиозной философии, реальность, которая определяет все сущее, все происходящие в мире процессы, есть сверхъестественная, надмирная духовная реальность. Бог есть Дух, и Дух во всем. Источник такого знания: вера, откровение, интуиция.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Одновременно чисто рациональными средствами средневековая философия пыталась решить проблемы: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доказательства бытия божия;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соотношения разума и веры;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божественного откровения и благодати;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бессмертия души человека.</w:t>
      </w:r>
    </w:p>
    <w:p w:rsidR="008A0E4F" w:rsidRDefault="008A0E4F" w:rsidP="00EB0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E4F" w:rsidRDefault="008A0E4F" w:rsidP="00EB0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B33">
        <w:rPr>
          <w:rFonts w:ascii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1. Каковы философско-психологические корни религии?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2. Что относится к важнейшим принципам средневековой христианской философии?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3. Что характеризует Августина как виднейшего философа патристики?</w:t>
      </w:r>
    </w:p>
    <w:p w:rsidR="00613299" w:rsidRPr="00EB0B33" w:rsidRDefault="00613299" w:rsidP="00EB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33">
        <w:rPr>
          <w:rFonts w:ascii="Times New Roman" w:hAnsi="Times New Roman" w:cs="Times New Roman"/>
          <w:sz w:val="24"/>
          <w:szCs w:val="24"/>
        </w:rPr>
        <w:t>4. Почему философия Фомы Аквинского считается вершиной схоластики?</w:t>
      </w:r>
    </w:p>
    <w:p w:rsidR="0070711A" w:rsidRDefault="0070711A" w:rsidP="00EB0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5313" w:rsidRPr="00EB0B33" w:rsidRDefault="008B5313" w:rsidP="00EB0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70711A" w:rsidRPr="008A3149" w:rsidRDefault="0070711A" w:rsidP="00707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149">
        <w:rPr>
          <w:rFonts w:ascii="Times New Roman" w:hAnsi="Times New Roman" w:cs="Times New Roman"/>
        </w:rPr>
        <w:t xml:space="preserve">1. История философии. Учебное пособие для вузов. // Под </w:t>
      </w:r>
      <w:r>
        <w:rPr>
          <w:rFonts w:ascii="Times New Roman" w:hAnsi="Times New Roman" w:cs="Times New Roman"/>
        </w:rPr>
        <w:t xml:space="preserve">ред. В.П. Мапельман, Е.М. </w:t>
      </w:r>
      <w:r w:rsidRPr="008A3149">
        <w:rPr>
          <w:rFonts w:ascii="Times New Roman" w:hAnsi="Times New Roman" w:cs="Times New Roman"/>
        </w:rPr>
        <w:t>Пенькова. М., 2001.</w:t>
      </w:r>
    </w:p>
    <w:p w:rsidR="0070711A" w:rsidRPr="008A3149" w:rsidRDefault="0070711A" w:rsidP="00707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149">
        <w:rPr>
          <w:rFonts w:ascii="Times New Roman" w:hAnsi="Times New Roman" w:cs="Times New Roman"/>
        </w:rPr>
        <w:t xml:space="preserve">2. История философии: Учеб. для высш. учеб. завед. – </w:t>
      </w:r>
      <w:r>
        <w:rPr>
          <w:rFonts w:ascii="Times New Roman" w:hAnsi="Times New Roman" w:cs="Times New Roman"/>
        </w:rPr>
        <w:t xml:space="preserve">2-е изд. – Ростов н/Д.: Феникс, </w:t>
      </w:r>
      <w:r w:rsidRPr="008A3149">
        <w:rPr>
          <w:rFonts w:ascii="Times New Roman" w:hAnsi="Times New Roman" w:cs="Times New Roman"/>
        </w:rPr>
        <w:t>2004.</w:t>
      </w:r>
    </w:p>
    <w:p w:rsidR="0070711A" w:rsidRPr="008A3149" w:rsidRDefault="0070711A" w:rsidP="00707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149">
        <w:rPr>
          <w:rFonts w:ascii="Times New Roman" w:hAnsi="Times New Roman" w:cs="Times New Roman"/>
        </w:rPr>
        <w:t>3. Скирбекк Г., Гилье Н. История философии. – М., 2001.</w:t>
      </w:r>
    </w:p>
    <w:p w:rsidR="0070711A" w:rsidRPr="008A3149" w:rsidRDefault="0070711A" w:rsidP="00707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149">
        <w:rPr>
          <w:rFonts w:ascii="Times New Roman" w:hAnsi="Times New Roman" w:cs="Times New Roman"/>
        </w:rPr>
        <w:t>4. Рябоконь Н.В. Историко-философское введение: Учебное пособие. – Мн.: МИУ, 2002.</w:t>
      </w:r>
    </w:p>
    <w:p w:rsidR="0070711A" w:rsidRPr="008A3149" w:rsidRDefault="0070711A" w:rsidP="00707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149">
        <w:rPr>
          <w:rFonts w:ascii="Times New Roman" w:hAnsi="Times New Roman" w:cs="Times New Roman"/>
        </w:rPr>
        <w:t>5. Сизов В.С. История философии: Учеб пособие. 0 М.: Экономистъ, 2004.</w:t>
      </w:r>
    </w:p>
    <w:p w:rsidR="0070711A" w:rsidRPr="008A3149" w:rsidRDefault="0070711A" w:rsidP="00707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149">
        <w:rPr>
          <w:rFonts w:ascii="Times New Roman" w:hAnsi="Times New Roman" w:cs="Times New Roman"/>
        </w:rPr>
        <w:t xml:space="preserve">6. Философия: Учеб. пособие / В. К. Лукашевич, В. </w:t>
      </w:r>
      <w:r>
        <w:rPr>
          <w:rFonts w:ascii="Times New Roman" w:hAnsi="Times New Roman" w:cs="Times New Roman"/>
        </w:rPr>
        <w:t xml:space="preserve">М. Белокурский, И. П. Мамыкин и др. – Мн., </w:t>
      </w:r>
      <w:r w:rsidRPr="008A3149">
        <w:rPr>
          <w:rFonts w:ascii="Times New Roman" w:hAnsi="Times New Roman" w:cs="Times New Roman"/>
        </w:rPr>
        <w:t>2001.</w:t>
      </w:r>
    </w:p>
    <w:p w:rsidR="0070711A" w:rsidRPr="008A3149" w:rsidRDefault="0070711A" w:rsidP="007071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3149">
        <w:rPr>
          <w:rFonts w:ascii="Times New Roman" w:hAnsi="Times New Roman" w:cs="Times New Roman"/>
        </w:rPr>
        <w:t>7. Философия: Учеб. пособие для высших учеб. заведений. – 2-е изд.</w:t>
      </w:r>
      <w:r>
        <w:rPr>
          <w:rFonts w:ascii="Times New Roman" w:hAnsi="Times New Roman" w:cs="Times New Roman"/>
        </w:rPr>
        <w:t xml:space="preserve">,перераб. и доп. – </w:t>
      </w:r>
      <w:r w:rsidRPr="008A3149">
        <w:rPr>
          <w:rFonts w:ascii="Times New Roman" w:hAnsi="Times New Roman" w:cs="Times New Roman"/>
        </w:rPr>
        <w:t>Ростов на Дону, 2000.</w:t>
      </w:r>
    </w:p>
    <w:p w:rsidR="00B719C3" w:rsidRPr="00EB0B33" w:rsidRDefault="00B719C3" w:rsidP="007071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19C3" w:rsidRPr="00EB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3D" w:rsidRDefault="00146E3D" w:rsidP="00010B28">
      <w:pPr>
        <w:spacing w:after="0" w:line="240" w:lineRule="auto"/>
      </w:pPr>
      <w:r>
        <w:separator/>
      </w:r>
    </w:p>
  </w:endnote>
  <w:endnote w:type="continuationSeparator" w:id="0">
    <w:p w:rsidR="00146E3D" w:rsidRDefault="00146E3D" w:rsidP="0001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3D" w:rsidRDefault="00146E3D" w:rsidP="00010B28">
      <w:pPr>
        <w:spacing w:after="0" w:line="240" w:lineRule="auto"/>
      </w:pPr>
      <w:r>
        <w:separator/>
      </w:r>
    </w:p>
  </w:footnote>
  <w:footnote w:type="continuationSeparator" w:id="0">
    <w:p w:rsidR="00146E3D" w:rsidRDefault="00146E3D" w:rsidP="0001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99B"/>
    <w:multiLevelType w:val="multilevel"/>
    <w:tmpl w:val="2AF2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55791"/>
    <w:multiLevelType w:val="hybridMultilevel"/>
    <w:tmpl w:val="2C72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86D5F"/>
    <w:multiLevelType w:val="multilevel"/>
    <w:tmpl w:val="33F8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A1"/>
    <w:rsid w:val="00010B28"/>
    <w:rsid w:val="000F4885"/>
    <w:rsid w:val="00146E3D"/>
    <w:rsid w:val="00370FEA"/>
    <w:rsid w:val="00461D06"/>
    <w:rsid w:val="00613299"/>
    <w:rsid w:val="0070711A"/>
    <w:rsid w:val="007F692B"/>
    <w:rsid w:val="008A0E4F"/>
    <w:rsid w:val="008B5313"/>
    <w:rsid w:val="00B719C3"/>
    <w:rsid w:val="00CB1917"/>
    <w:rsid w:val="00EB0B33"/>
    <w:rsid w:val="00F63BCB"/>
    <w:rsid w:val="00F94E72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6AAF-E2DC-4E8F-9A35-85E50DF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B28"/>
  </w:style>
  <w:style w:type="paragraph" w:styleId="a5">
    <w:name w:val="footer"/>
    <w:basedOn w:val="a"/>
    <w:link w:val="a6"/>
    <w:uiPriority w:val="99"/>
    <w:unhideWhenUsed/>
    <w:rsid w:val="0001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B28"/>
  </w:style>
  <w:style w:type="paragraph" w:styleId="a7">
    <w:name w:val="List Paragraph"/>
    <w:basedOn w:val="a"/>
    <w:uiPriority w:val="34"/>
    <w:qFormat/>
    <w:rsid w:val="008B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andrusha</cp:lastModifiedBy>
  <cp:revision>2</cp:revision>
  <dcterms:created xsi:type="dcterms:W3CDTF">2020-08-30T14:22:00Z</dcterms:created>
  <dcterms:modified xsi:type="dcterms:W3CDTF">2020-08-30T14:22:00Z</dcterms:modified>
</cp:coreProperties>
</file>